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25"/>
      </w:tblGrid>
      <w:tr w:rsidR="006C56AE" w:rsidRPr="009619E6" w14:paraId="2AD974BE" w14:textId="77777777" w:rsidTr="004A1354">
        <w:trPr>
          <w:trHeight w:val="283"/>
          <w:tblHeader/>
        </w:trPr>
        <w:tc>
          <w:tcPr>
            <w:tcW w:w="5000" w:type="pct"/>
            <w:tcBorders>
              <w:top w:val="nil"/>
            </w:tcBorders>
            <w:shd w:val="clear" w:color="auto" w:fill="FFFFFF" w:themeFill="background1"/>
            <w:vAlign w:val="bottom"/>
          </w:tcPr>
          <w:p w14:paraId="71E2F4E2" w14:textId="4C2A3EAA" w:rsidR="006C56AE" w:rsidRPr="009619E6" w:rsidRDefault="006B272D" w:rsidP="004A1354">
            <w:pPr>
              <w:ind w:left="136" w:right="113"/>
              <w:jc w:val="left"/>
              <w:rPr>
                <w:b/>
                <w:sz w:val="28"/>
                <w:szCs w:val="28"/>
              </w:rPr>
            </w:pPr>
            <w:r>
              <w:rPr>
                <w:rFonts w:eastAsia="Times New Roman" w:cs="Times New Roman"/>
                <w:b/>
                <w:sz w:val="28"/>
                <w:szCs w:val="28"/>
                <w:lang w:eastAsia="en-GB"/>
              </w:rPr>
              <w:t>Investment</w:t>
            </w:r>
            <w:r w:rsidR="000A2308">
              <w:rPr>
                <w:rFonts w:eastAsia="Times New Roman" w:cs="Times New Roman"/>
                <w:b/>
                <w:sz w:val="28"/>
                <w:szCs w:val="28"/>
                <w:lang w:eastAsia="en-GB"/>
              </w:rPr>
              <w:t xml:space="preserve"> Firm</w:t>
            </w:r>
            <w:r w:rsidR="0069376F">
              <w:rPr>
                <w:rFonts w:eastAsia="Times New Roman" w:cs="Times New Roman"/>
                <w:b/>
                <w:sz w:val="28"/>
                <w:szCs w:val="28"/>
                <w:lang w:eastAsia="en-GB"/>
              </w:rPr>
              <w:t>s</w:t>
            </w:r>
            <w:r>
              <w:rPr>
                <w:rFonts w:eastAsia="Times New Roman" w:cs="Times New Roman"/>
                <w:b/>
                <w:sz w:val="28"/>
                <w:szCs w:val="28"/>
                <w:lang w:eastAsia="en-GB"/>
              </w:rPr>
              <w:t xml:space="preserve">  and </w:t>
            </w:r>
            <w:r w:rsidR="006C56AE" w:rsidRPr="009619E6">
              <w:rPr>
                <w:rFonts w:eastAsia="Times New Roman" w:cs="Times New Roman"/>
                <w:b/>
                <w:sz w:val="28"/>
                <w:szCs w:val="28"/>
                <w:lang w:eastAsia="en-GB"/>
              </w:rPr>
              <w:t>Funds Application Form</w:t>
            </w:r>
            <w:r w:rsidR="006D7F3A">
              <w:rPr>
                <w:rFonts w:eastAsia="Times New Roman" w:cs="Times New Roman"/>
                <w:b/>
                <w:sz w:val="28"/>
                <w:szCs w:val="28"/>
                <w:lang w:eastAsia="en-GB"/>
              </w:rPr>
              <w:t>s</w:t>
            </w:r>
          </w:p>
        </w:tc>
      </w:tr>
      <w:tr w:rsidR="006C56AE" w:rsidRPr="003F2158" w14:paraId="563E53A5" w14:textId="77777777" w:rsidTr="004A1354">
        <w:trPr>
          <w:trHeight w:val="20"/>
          <w:tblHeader/>
        </w:trPr>
        <w:tc>
          <w:tcPr>
            <w:tcW w:w="5000" w:type="pct"/>
            <w:shd w:val="clear" w:color="auto" w:fill="FFFFFF" w:themeFill="background1"/>
            <w:vAlign w:val="bottom"/>
          </w:tcPr>
          <w:p w14:paraId="73607390" w14:textId="77777777" w:rsidR="006C56AE" w:rsidRPr="003F2158" w:rsidRDefault="006C56AE" w:rsidP="004A1354">
            <w:pPr>
              <w:jc w:val="left"/>
              <w:rPr>
                <w:noProof/>
                <w:sz w:val="10"/>
                <w:szCs w:val="10"/>
              </w:rPr>
            </w:pPr>
          </w:p>
        </w:tc>
      </w:tr>
      <w:tr w:rsidR="006C56AE" w:rsidRPr="009619E6" w14:paraId="36FB2CBD" w14:textId="77777777" w:rsidTr="004A1354">
        <w:trPr>
          <w:trHeight w:val="113"/>
          <w:tblHeader/>
        </w:trPr>
        <w:tc>
          <w:tcPr>
            <w:tcW w:w="5000" w:type="pct"/>
            <w:shd w:val="clear" w:color="auto" w:fill="FFFFFF" w:themeFill="background1"/>
            <w:vAlign w:val="center"/>
          </w:tcPr>
          <w:p w14:paraId="301BD65B" w14:textId="5199E203" w:rsidR="006C56AE" w:rsidRPr="009619E6" w:rsidRDefault="006D7F3A" w:rsidP="004A1354">
            <w:pPr>
              <w:ind w:left="163"/>
              <w:jc w:val="left"/>
              <w:rPr>
                <w:rFonts w:eastAsia="Times New Roman" w:cs="Times New Roman"/>
                <w:b/>
                <w:sz w:val="22"/>
                <w:lang w:eastAsia="en-GB"/>
              </w:rPr>
            </w:pPr>
            <w:r>
              <w:rPr>
                <w:rFonts w:eastAsia="Times New Roman" w:cs="Times New Roman"/>
                <w:b/>
                <w:sz w:val="22"/>
                <w:lang w:eastAsia="en-GB"/>
              </w:rPr>
              <w:t>Definitions</w:t>
            </w:r>
          </w:p>
        </w:tc>
      </w:tr>
      <w:tr w:rsidR="006C56AE" w:rsidRPr="009A0148" w14:paraId="012F6C21" w14:textId="77777777" w:rsidTr="004A1354">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5CF013AB" w14:textId="77777777" w:rsidR="006C56AE" w:rsidRPr="009A0148" w:rsidRDefault="006C56AE" w:rsidP="004A1354">
            <w:pPr>
              <w:ind w:left="163"/>
              <w:rPr>
                <w:noProof/>
              </w:rPr>
            </w:pPr>
            <w:r w:rsidRPr="009A0148">
              <w:rPr>
                <w:noProof/>
              </w:rPr>
              <mc:AlternateContent>
                <mc:Choice Requires="wps">
                  <w:drawing>
                    <wp:inline distT="0" distB="0" distL="0" distR="0" wp14:anchorId="72D37228" wp14:editId="34CF6FA1">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0C679C32"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" fillcolor="#ead4bf" strokecolor="#ead4bf" strokeweight="2pt">
                      <v:path arrowok="t"/>
                      <w10:anchorlock/>
                    </v:rect>
                  </w:pict>
                </mc:Fallback>
              </mc:AlternateContent>
            </w:r>
          </w:p>
        </w:tc>
      </w:tr>
      <w:tr w:rsidR="006C56AE" w:rsidRPr="009619E6" w14:paraId="1322EDBC" w14:textId="77777777" w:rsidTr="004A1354">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1353DBC6" w14:textId="77777777" w:rsidR="006C56AE" w:rsidRPr="009619E6" w:rsidRDefault="006C56AE" w:rsidP="004A1354">
            <w:pPr>
              <w:ind w:left="163"/>
              <w:rPr>
                <w:rFonts w:eastAsia="Times New Roman" w:cs="Times New Roman"/>
                <w:b/>
                <w:sz w:val="22"/>
                <w:lang w:eastAsia="en-GB"/>
              </w:rPr>
            </w:pPr>
          </w:p>
        </w:tc>
      </w:tr>
      <w:tr w:rsidR="006C56AE" w:rsidRPr="00926341" w14:paraId="048EBC1E" w14:textId="77777777" w:rsidTr="004A1354">
        <w:trPr>
          <w:trHeight w:val="2721"/>
        </w:trPr>
        <w:tc>
          <w:tcPr>
            <w:tcW w:w="5000" w:type="pct"/>
            <w:shd w:val="clear" w:color="auto" w:fill="FFFFFF" w:themeFill="background1"/>
            <w:vAlign w:val="center"/>
          </w:tcPr>
          <w:p w14:paraId="1FF1C89E" w14:textId="77777777" w:rsidR="006C56AE" w:rsidRDefault="006C56AE" w:rsidP="004A1354">
            <w:pPr>
              <w:ind w:left="163"/>
            </w:pPr>
          </w:p>
          <w:tbl>
            <w:tblPr>
              <w:tblW w:w="5000" w:type="pct"/>
              <w:tblLook w:val="04A0" w:firstRow="1" w:lastRow="0" w:firstColumn="1" w:lastColumn="0" w:noHBand="0" w:noVBand="1"/>
            </w:tblPr>
            <w:tblGrid>
              <w:gridCol w:w="3636"/>
              <w:gridCol w:w="416"/>
              <w:gridCol w:w="4757"/>
            </w:tblGrid>
            <w:tr w:rsidR="006C56AE" w:rsidRPr="00E47E32" w14:paraId="6CF09F0D" w14:textId="77777777" w:rsidTr="004A1354">
              <w:trPr>
                <w:trHeight w:val="113"/>
              </w:trPr>
              <w:tc>
                <w:tcPr>
                  <w:tcW w:w="2064" w:type="pct"/>
                </w:tcPr>
                <w:p w14:paraId="19AA0594" w14:textId="77777777" w:rsidR="006C56AE" w:rsidRPr="00E47E32" w:rsidRDefault="006C56AE" w:rsidP="004A1354"/>
              </w:tc>
              <w:tc>
                <w:tcPr>
                  <w:tcW w:w="236" w:type="pct"/>
                  <w:tcBorders>
                    <w:top w:val="single" w:sz="4" w:space="0" w:color="EDD9C4"/>
                    <w:right w:val="single" w:sz="4" w:space="0" w:color="EDD9C4"/>
                  </w:tcBorders>
                </w:tcPr>
                <w:p w14:paraId="2AA4D0BD" w14:textId="77777777" w:rsidR="006C56AE" w:rsidRPr="00E47E32" w:rsidRDefault="006C56AE" w:rsidP="004A1354"/>
              </w:tc>
              <w:tc>
                <w:tcPr>
                  <w:tcW w:w="2700" w:type="pct"/>
                  <w:tcBorders>
                    <w:left w:val="single" w:sz="4" w:space="0" w:color="EDD9C4"/>
                  </w:tcBorders>
                </w:tcPr>
                <w:p w14:paraId="0FE8B190" w14:textId="77777777" w:rsidR="006C56AE" w:rsidRPr="00E47E32" w:rsidRDefault="006C56AE" w:rsidP="004A1354"/>
              </w:tc>
            </w:tr>
            <w:tr w:rsidR="006C56AE" w:rsidRPr="00E47E32" w14:paraId="4975BF32" w14:textId="77777777" w:rsidTr="004A1354">
              <w:trPr>
                <w:trHeight w:val="283"/>
              </w:trPr>
              <w:tc>
                <w:tcPr>
                  <w:tcW w:w="2300" w:type="pct"/>
                  <w:gridSpan w:val="2"/>
                  <w:tcBorders>
                    <w:right w:val="single" w:sz="4" w:space="0" w:color="EDD9C4"/>
                  </w:tcBorders>
                </w:tcPr>
                <w:p w14:paraId="6612A956" w14:textId="77777777" w:rsidR="006C56AE" w:rsidRDefault="006C56AE" w:rsidP="004A1354">
                  <w:pPr>
                    <w:jc w:val="right"/>
                    <w:rPr>
                      <w:b/>
                      <w:bCs/>
                      <w:iCs/>
                    </w:rPr>
                  </w:pPr>
                  <w:r>
                    <w:rPr>
                      <w:b/>
                      <w:bCs/>
                      <w:iCs/>
                    </w:rPr>
                    <w:t>‘Act’</w:t>
                  </w:r>
                </w:p>
              </w:tc>
              <w:tc>
                <w:tcPr>
                  <w:tcW w:w="2700" w:type="pct"/>
                  <w:tcBorders>
                    <w:left w:val="single" w:sz="4" w:space="0" w:color="EDD9C4"/>
                  </w:tcBorders>
                </w:tcPr>
                <w:p w14:paraId="74F72C91" w14:textId="77777777" w:rsidR="006C56AE" w:rsidRDefault="006C56AE" w:rsidP="004A1354">
                  <w:r>
                    <w:t xml:space="preserve">means </w:t>
                  </w:r>
                  <w:r w:rsidRPr="00787D23">
                    <w:t xml:space="preserve">the </w:t>
                  </w:r>
                  <w:r w:rsidRPr="005752A1">
                    <w:t>Investment Services Act (</w:t>
                  </w:r>
                  <w:r>
                    <w:t>Chapter</w:t>
                  </w:r>
                  <w:r w:rsidRPr="005752A1">
                    <w:t xml:space="preserve"> 370 of the Laws of Malta)</w:t>
                  </w:r>
                  <w:r w:rsidRPr="00787D23">
                    <w:t xml:space="preserve"> </w:t>
                  </w:r>
                </w:p>
              </w:tc>
            </w:tr>
            <w:tr w:rsidR="006C56AE" w:rsidRPr="00E47E32" w14:paraId="4E703048" w14:textId="77777777" w:rsidTr="004A1354">
              <w:trPr>
                <w:trHeight w:val="283"/>
              </w:trPr>
              <w:tc>
                <w:tcPr>
                  <w:tcW w:w="2300" w:type="pct"/>
                  <w:gridSpan w:val="2"/>
                  <w:tcBorders>
                    <w:right w:val="single" w:sz="4" w:space="0" w:color="EDD9C4"/>
                  </w:tcBorders>
                </w:tcPr>
                <w:p w14:paraId="4534B934" w14:textId="77777777" w:rsidR="006C56AE" w:rsidRDefault="006C56AE" w:rsidP="004A1354">
                  <w:pPr>
                    <w:jc w:val="right"/>
                    <w:rPr>
                      <w:b/>
                      <w:bCs/>
                      <w:iCs/>
                    </w:rPr>
                  </w:pPr>
                </w:p>
              </w:tc>
              <w:tc>
                <w:tcPr>
                  <w:tcW w:w="2700" w:type="pct"/>
                  <w:tcBorders>
                    <w:left w:val="single" w:sz="4" w:space="0" w:color="EDD9C4"/>
                  </w:tcBorders>
                </w:tcPr>
                <w:p w14:paraId="12B1EA24" w14:textId="77777777" w:rsidR="006C56AE" w:rsidRDefault="006C56AE" w:rsidP="004A1354"/>
              </w:tc>
            </w:tr>
            <w:tr w:rsidR="006C56AE" w:rsidRPr="00E47E32" w14:paraId="3A998B2D" w14:textId="77777777" w:rsidTr="004A1354">
              <w:trPr>
                <w:trHeight w:val="283"/>
              </w:trPr>
              <w:tc>
                <w:tcPr>
                  <w:tcW w:w="2300" w:type="pct"/>
                  <w:gridSpan w:val="2"/>
                  <w:tcBorders>
                    <w:right w:val="single" w:sz="4" w:space="0" w:color="EDD9C4"/>
                  </w:tcBorders>
                  <w:shd w:val="clear" w:color="auto" w:fill="auto"/>
                </w:tcPr>
                <w:p w14:paraId="40F925C1" w14:textId="77777777" w:rsidR="006C56AE" w:rsidRPr="004705DC" w:rsidRDefault="006C56AE" w:rsidP="004A1354">
                  <w:pPr>
                    <w:jc w:val="right"/>
                    <w:rPr>
                      <w:b/>
                      <w:bCs/>
                      <w:iCs/>
                    </w:rPr>
                  </w:pPr>
                  <w:r w:rsidRPr="004705DC">
                    <w:rPr>
                      <w:b/>
                      <w:bCs/>
                      <w:iCs/>
                    </w:rPr>
                    <w:t>‘Acting in Concert’</w:t>
                  </w:r>
                </w:p>
              </w:tc>
              <w:tc>
                <w:tcPr>
                  <w:tcW w:w="2700" w:type="pct"/>
                  <w:tcBorders>
                    <w:left w:val="single" w:sz="4" w:space="0" w:color="EDD9C4"/>
                  </w:tcBorders>
                </w:tcPr>
                <w:p w14:paraId="312A30A9" w14:textId="77777777" w:rsidR="006C56AE" w:rsidRDefault="006C56AE" w:rsidP="004A1354">
                  <w:r w:rsidRPr="00B20389">
                    <w:t>shall have the</w:t>
                  </w:r>
                  <w:r>
                    <w:t xml:space="preserve"> </w:t>
                  </w:r>
                  <w:r w:rsidRPr="00B20389">
                    <w:t>same meaning as that assigned to it in</w:t>
                  </w:r>
                  <w:r>
                    <w:t xml:space="preserve"> R13-13.7 of the Investment Services Rules for Investment Services Providers</w:t>
                  </w:r>
                </w:p>
              </w:tc>
            </w:tr>
            <w:tr w:rsidR="006C56AE" w:rsidRPr="00E47E32" w14:paraId="4BA0ACE8" w14:textId="77777777" w:rsidTr="004A1354">
              <w:trPr>
                <w:trHeight w:val="283"/>
              </w:trPr>
              <w:tc>
                <w:tcPr>
                  <w:tcW w:w="2300" w:type="pct"/>
                  <w:gridSpan w:val="2"/>
                  <w:tcBorders>
                    <w:right w:val="single" w:sz="4" w:space="0" w:color="EDD9C4"/>
                  </w:tcBorders>
                </w:tcPr>
                <w:p w14:paraId="2F7D17A3" w14:textId="77777777" w:rsidR="006C56AE" w:rsidRDefault="006C56AE" w:rsidP="004A1354">
                  <w:pPr>
                    <w:jc w:val="right"/>
                    <w:rPr>
                      <w:b/>
                      <w:bCs/>
                      <w:iCs/>
                    </w:rPr>
                  </w:pPr>
                </w:p>
              </w:tc>
              <w:tc>
                <w:tcPr>
                  <w:tcW w:w="2700" w:type="pct"/>
                  <w:tcBorders>
                    <w:left w:val="single" w:sz="4" w:space="0" w:color="EDD9C4"/>
                  </w:tcBorders>
                </w:tcPr>
                <w:p w14:paraId="6D009D55" w14:textId="77777777" w:rsidR="006C56AE" w:rsidRDefault="006C56AE" w:rsidP="004A1354"/>
              </w:tc>
            </w:tr>
            <w:tr w:rsidR="006C56AE" w:rsidRPr="00E47E32" w14:paraId="447DA7EC" w14:textId="77777777" w:rsidTr="004A1354">
              <w:trPr>
                <w:trHeight w:val="283"/>
              </w:trPr>
              <w:tc>
                <w:tcPr>
                  <w:tcW w:w="2300" w:type="pct"/>
                  <w:gridSpan w:val="2"/>
                  <w:tcBorders>
                    <w:right w:val="single" w:sz="4" w:space="0" w:color="EDD9C4"/>
                  </w:tcBorders>
                </w:tcPr>
                <w:p w14:paraId="6E1610D4" w14:textId="77777777" w:rsidR="006C56AE" w:rsidRDefault="006C56AE" w:rsidP="004A1354">
                  <w:pPr>
                    <w:jc w:val="right"/>
                    <w:rPr>
                      <w:b/>
                      <w:bCs/>
                      <w:iCs/>
                    </w:rPr>
                  </w:pPr>
                  <w:r>
                    <w:rPr>
                      <w:b/>
                      <w:bCs/>
                      <w:iCs/>
                    </w:rPr>
                    <w:t>‘Applicant’</w:t>
                  </w:r>
                </w:p>
              </w:tc>
              <w:tc>
                <w:tcPr>
                  <w:tcW w:w="2700" w:type="pct"/>
                  <w:tcBorders>
                    <w:left w:val="single" w:sz="4" w:space="0" w:color="EDD9C4"/>
                  </w:tcBorders>
                </w:tcPr>
                <w:p w14:paraId="5F9078F8" w14:textId="77777777" w:rsidR="006C56AE" w:rsidRDefault="006C56AE" w:rsidP="004A1354">
                  <w:r>
                    <w:t xml:space="preserve">means </w:t>
                  </w:r>
                  <w:r w:rsidRPr="00787D23">
                    <w:t xml:space="preserve">any </w:t>
                  </w:r>
                  <w:r>
                    <w:rPr>
                      <w:szCs w:val="20"/>
                    </w:rPr>
                    <w:t xml:space="preserve">person applying to obtain authorisation under Article </w:t>
                  </w:r>
                  <w:r w:rsidRPr="005E3A2D">
                    <w:rPr>
                      <w:szCs w:val="20"/>
                    </w:rPr>
                    <w:t>6 of</w:t>
                  </w:r>
                  <w:r w:rsidRPr="00787D23">
                    <w:t xml:space="preserve"> </w:t>
                  </w:r>
                  <w:r>
                    <w:t xml:space="preserve">the </w:t>
                  </w:r>
                  <w:r w:rsidRPr="00787D23">
                    <w:t>Act</w:t>
                  </w:r>
                </w:p>
              </w:tc>
            </w:tr>
            <w:tr w:rsidR="006C56AE" w:rsidRPr="00E47E32" w14:paraId="18231FB7" w14:textId="77777777" w:rsidTr="004A1354">
              <w:trPr>
                <w:trHeight w:val="283"/>
              </w:trPr>
              <w:tc>
                <w:tcPr>
                  <w:tcW w:w="2300" w:type="pct"/>
                  <w:gridSpan w:val="2"/>
                  <w:tcBorders>
                    <w:right w:val="single" w:sz="4" w:space="0" w:color="EDD9C4"/>
                  </w:tcBorders>
                </w:tcPr>
                <w:p w14:paraId="239FDCCE" w14:textId="77777777" w:rsidR="006C56AE" w:rsidRDefault="006C56AE" w:rsidP="004A1354">
                  <w:pPr>
                    <w:jc w:val="right"/>
                    <w:rPr>
                      <w:b/>
                      <w:bCs/>
                      <w:iCs/>
                    </w:rPr>
                  </w:pPr>
                </w:p>
              </w:tc>
              <w:tc>
                <w:tcPr>
                  <w:tcW w:w="2700" w:type="pct"/>
                  <w:tcBorders>
                    <w:left w:val="single" w:sz="4" w:space="0" w:color="EDD9C4"/>
                  </w:tcBorders>
                </w:tcPr>
                <w:p w14:paraId="46E69D08" w14:textId="77777777" w:rsidR="006C56AE" w:rsidRDefault="006C56AE" w:rsidP="004A1354"/>
              </w:tc>
            </w:tr>
            <w:tr w:rsidR="006C56AE" w:rsidRPr="00E47E32" w14:paraId="4EEC8B4C" w14:textId="77777777" w:rsidTr="004A1354">
              <w:trPr>
                <w:trHeight w:val="283"/>
              </w:trPr>
              <w:tc>
                <w:tcPr>
                  <w:tcW w:w="2300" w:type="pct"/>
                  <w:gridSpan w:val="2"/>
                  <w:tcBorders>
                    <w:right w:val="single" w:sz="4" w:space="0" w:color="EDD9C4"/>
                  </w:tcBorders>
                </w:tcPr>
                <w:p w14:paraId="168460DC" w14:textId="77777777" w:rsidR="006C56AE" w:rsidRDefault="006C56AE" w:rsidP="004A1354">
                  <w:pPr>
                    <w:jc w:val="right"/>
                    <w:rPr>
                      <w:b/>
                      <w:bCs/>
                      <w:iCs/>
                    </w:rPr>
                  </w:pPr>
                  <w:r>
                    <w:rPr>
                      <w:b/>
                      <w:bCs/>
                      <w:iCs/>
                    </w:rPr>
                    <w:t>‘Authorisation’</w:t>
                  </w:r>
                </w:p>
              </w:tc>
              <w:tc>
                <w:tcPr>
                  <w:tcW w:w="2700" w:type="pct"/>
                  <w:tcBorders>
                    <w:left w:val="single" w:sz="4" w:space="0" w:color="EDD9C4"/>
                  </w:tcBorders>
                </w:tcPr>
                <w:p w14:paraId="6F84A64B" w14:textId="77777777" w:rsidR="006C56AE" w:rsidRPr="00E47E32" w:rsidRDefault="006C56AE" w:rsidP="004A1354">
                  <w:r>
                    <w:t>shall for the purpose of this Application, mean a licence as set out in Article 6 of the Act</w:t>
                  </w:r>
                </w:p>
              </w:tc>
            </w:tr>
            <w:tr w:rsidR="006C56AE" w:rsidRPr="00E47E32" w14:paraId="69349654" w14:textId="77777777" w:rsidTr="004A1354">
              <w:trPr>
                <w:trHeight w:val="283"/>
              </w:trPr>
              <w:tc>
                <w:tcPr>
                  <w:tcW w:w="2300" w:type="pct"/>
                  <w:gridSpan w:val="2"/>
                  <w:tcBorders>
                    <w:right w:val="single" w:sz="4" w:space="0" w:color="EDD9C4"/>
                  </w:tcBorders>
                </w:tcPr>
                <w:p w14:paraId="63A8CCC8" w14:textId="77777777" w:rsidR="006C56AE" w:rsidRDefault="006C56AE" w:rsidP="004A1354">
                  <w:pPr>
                    <w:jc w:val="right"/>
                    <w:rPr>
                      <w:b/>
                      <w:bCs/>
                      <w:iCs/>
                    </w:rPr>
                  </w:pPr>
                </w:p>
              </w:tc>
              <w:tc>
                <w:tcPr>
                  <w:tcW w:w="2700" w:type="pct"/>
                  <w:tcBorders>
                    <w:left w:val="single" w:sz="4" w:space="0" w:color="EDD9C4"/>
                  </w:tcBorders>
                </w:tcPr>
                <w:p w14:paraId="5DC4FD41" w14:textId="77777777" w:rsidR="006C56AE" w:rsidRDefault="006C56AE" w:rsidP="004A1354"/>
              </w:tc>
            </w:tr>
            <w:tr w:rsidR="006C56AE" w:rsidRPr="00E47E32" w14:paraId="7B35D912" w14:textId="77777777" w:rsidTr="004A1354">
              <w:trPr>
                <w:trHeight w:val="283"/>
              </w:trPr>
              <w:tc>
                <w:tcPr>
                  <w:tcW w:w="2300" w:type="pct"/>
                  <w:gridSpan w:val="2"/>
                  <w:tcBorders>
                    <w:right w:val="single" w:sz="4" w:space="0" w:color="EDD9C4"/>
                  </w:tcBorders>
                </w:tcPr>
                <w:p w14:paraId="21780E0D" w14:textId="77777777" w:rsidR="006C56AE" w:rsidRPr="005628E8" w:rsidRDefault="006C56AE" w:rsidP="004A1354">
                  <w:pPr>
                    <w:jc w:val="right"/>
                    <w:rPr>
                      <w:b/>
                      <w:bCs/>
                      <w:iCs/>
                    </w:rPr>
                  </w:pPr>
                  <w:r>
                    <w:rPr>
                      <w:b/>
                      <w:bCs/>
                      <w:iCs/>
                    </w:rPr>
                    <w:t>‘Authority’</w:t>
                  </w:r>
                </w:p>
              </w:tc>
              <w:tc>
                <w:tcPr>
                  <w:tcW w:w="2700" w:type="pct"/>
                  <w:tcBorders>
                    <w:left w:val="single" w:sz="4" w:space="0" w:color="EDD9C4"/>
                  </w:tcBorders>
                </w:tcPr>
                <w:p w14:paraId="15BFD407" w14:textId="77777777" w:rsidR="006C56AE" w:rsidRPr="00E47E32" w:rsidRDefault="006C56AE" w:rsidP="004A1354">
                  <w:r>
                    <w:t xml:space="preserve">means </w:t>
                  </w:r>
                  <w:r w:rsidRPr="00C23961">
                    <w:t>the Malta Financial Services Authority established by the Malta Financial Services Authority Act (</w:t>
                  </w:r>
                  <w:r>
                    <w:t>Chapter</w:t>
                  </w:r>
                  <w:r w:rsidRPr="00C23961">
                    <w:t xml:space="preserve"> 330 of the Laws of Malta)</w:t>
                  </w:r>
                </w:p>
              </w:tc>
            </w:tr>
            <w:tr w:rsidR="006C56AE" w:rsidRPr="00E47E32" w14:paraId="2A43E08C" w14:textId="77777777" w:rsidTr="004A1354">
              <w:trPr>
                <w:trHeight w:val="283"/>
              </w:trPr>
              <w:tc>
                <w:tcPr>
                  <w:tcW w:w="2300" w:type="pct"/>
                  <w:gridSpan w:val="2"/>
                  <w:tcBorders>
                    <w:right w:val="single" w:sz="4" w:space="0" w:color="EDD9C4"/>
                  </w:tcBorders>
                </w:tcPr>
                <w:p w14:paraId="5BD58125" w14:textId="77777777" w:rsidR="006C56AE" w:rsidRDefault="006C56AE" w:rsidP="004A1354">
                  <w:pPr>
                    <w:jc w:val="right"/>
                    <w:rPr>
                      <w:b/>
                      <w:bCs/>
                      <w:iCs/>
                    </w:rPr>
                  </w:pPr>
                </w:p>
              </w:tc>
              <w:tc>
                <w:tcPr>
                  <w:tcW w:w="2700" w:type="pct"/>
                  <w:tcBorders>
                    <w:left w:val="single" w:sz="4" w:space="0" w:color="EDD9C4"/>
                  </w:tcBorders>
                </w:tcPr>
                <w:p w14:paraId="28C86127" w14:textId="77777777" w:rsidR="006C56AE" w:rsidRDefault="006C56AE" w:rsidP="004A1354"/>
              </w:tc>
            </w:tr>
            <w:tr w:rsidR="006C56AE" w:rsidRPr="00E47E32" w14:paraId="5657FF81" w14:textId="77777777" w:rsidTr="004A1354">
              <w:trPr>
                <w:trHeight w:val="283"/>
              </w:trPr>
              <w:tc>
                <w:tcPr>
                  <w:tcW w:w="2300" w:type="pct"/>
                  <w:gridSpan w:val="2"/>
                  <w:tcBorders>
                    <w:right w:val="single" w:sz="4" w:space="0" w:color="EDD9C4"/>
                  </w:tcBorders>
                </w:tcPr>
                <w:p w14:paraId="090A2A5D" w14:textId="77777777" w:rsidR="006C56AE" w:rsidRDefault="006C56AE" w:rsidP="004A1354">
                  <w:pPr>
                    <w:jc w:val="right"/>
                    <w:rPr>
                      <w:b/>
                      <w:bCs/>
                      <w:iCs/>
                    </w:rPr>
                  </w:pPr>
                  <w:r>
                    <w:rPr>
                      <w:b/>
                      <w:bCs/>
                      <w:iCs/>
                    </w:rPr>
                    <w:t>‘Beneficial Owner’</w:t>
                  </w:r>
                </w:p>
              </w:tc>
              <w:tc>
                <w:tcPr>
                  <w:tcW w:w="2700" w:type="pct"/>
                  <w:tcBorders>
                    <w:left w:val="single" w:sz="4" w:space="0" w:color="EDD9C4"/>
                  </w:tcBorders>
                </w:tcPr>
                <w:p w14:paraId="6607DA8B" w14:textId="77777777" w:rsidR="006C56AE" w:rsidRPr="00B20389" w:rsidRDefault="006C56AE" w:rsidP="004A1354">
                  <w:r w:rsidRPr="00E34239">
                    <w:t xml:space="preserve">shall for the purpose of this Application, have the same meaning as that assigned to it under </w:t>
                  </w:r>
                  <w:r w:rsidRPr="00D55E3D">
                    <w:t>Subsidiary Legislation 373.01 of the Laws of Malta.</w:t>
                  </w:r>
                </w:p>
              </w:tc>
            </w:tr>
            <w:tr w:rsidR="006C56AE" w:rsidRPr="00E47E32" w14:paraId="780C21A1" w14:textId="77777777" w:rsidTr="004A1354">
              <w:trPr>
                <w:trHeight w:val="283"/>
              </w:trPr>
              <w:tc>
                <w:tcPr>
                  <w:tcW w:w="2300" w:type="pct"/>
                  <w:gridSpan w:val="2"/>
                  <w:tcBorders>
                    <w:right w:val="single" w:sz="4" w:space="0" w:color="EDD9C4"/>
                  </w:tcBorders>
                </w:tcPr>
                <w:p w14:paraId="08F1DF1E" w14:textId="77777777" w:rsidR="006C56AE" w:rsidRDefault="006C56AE" w:rsidP="004A1354">
                  <w:pPr>
                    <w:jc w:val="right"/>
                    <w:rPr>
                      <w:b/>
                      <w:bCs/>
                      <w:iCs/>
                    </w:rPr>
                  </w:pPr>
                </w:p>
              </w:tc>
              <w:tc>
                <w:tcPr>
                  <w:tcW w:w="2700" w:type="pct"/>
                  <w:tcBorders>
                    <w:left w:val="single" w:sz="4" w:space="0" w:color="EDD9C4"/>
                  </w:tcBorders>
                </w:tcPr>
                <w:p w14:paraId="420940EA" w14:textId="77777777" w:rsidR="006C56AE" w:rsidRPr="00B20389" w:rsidRDefault="006C56AE" w:rsidP="004A1354"/>
              </w:tc>
            </w:tr>
            <w:tr w:rsidR="006C56AE" w:rsidRPr="00E47E32" w14:paraId="1716F0C6" w14:textId="77777777" w:rsidTr="004A1354">
              <w:trPr>
                <w:trHeight w:val="283"/>
              </w:trPr>
              <w:tc>
                <w:tcPr>
                  <w:tcW w:w="2300" w:type="pct"/>
                  <w:gridSpan w:val="2"/>
                  <w:tcBorders>
                    <w:right w:val="single" w:sz="4" w:space="0" w:color="EDD9C4"/>
                  </w:tcBorders>
                </w:tcPr>
                <w:p w14:paraId="0473086A" w14:textId="77777777" w:rsidR="006C56AE" w:rsidRDefault="006C56AE" w:rsidP="004A1354">
                  <w:pPr>
                    <w:jc w:val="right"/>
                    <w:rPr>
                      <w:b/>
                      <w:bCs/>
                      <w:iCs/>
                    </w:rPr>
                  </w:pPr>
                  <w:r>
                    <w:rPr>
                      <w:b/>
                      <w:bCs/>
                      <w:iCs/>
                    </w:rPr>
                    <w:t>‘Close Links’</w:t>
                  </w:r>
                </w:p>
              </w:tc>
              <w:tc>
                <w:tcPr>
                  <w:tcW w:w="2700" w:type="pct"/>
                  <w:tcBorders>
                    <w:left w:val="single" w:sz="4" w:space="0" w:color="EDD9C4"/>
                  </w:tcBorders>
                </w:tcPr>
                <w:p w14:paraId="4C1685C7" w14:textId="77777777" w:rsidR="006C56AE" w:rsidRDefault="006C56AE" w:rsidP="004A1354">
                  <w:r w:rsidRPr="00B20389">
                    <w:t>shall have the</w:t>
                  </w:r>
                  <w:r>
                    <w:t xml:space="preserve"> </w:t>
                  </w:r>
                  <w:r w:rsidRPr="00B20389">
                    <w:t>same meaning as that assigned to it in</w:t>
                  </w:r>
                  <w:r>
                    <w:t xml:space="preserve"> the </w:t>
                  </w:r>
                  <w:r w:rsidRPr="00B20389">
                    <w:t>Act</w:t>
                  </w:r>
                </w:p>
              </w:tc>
            </w:tr>
            <w:tr w:rsidR="006C56AE" w:rsidRPr="00E47E32" w14:paraId="5A390BCE" w14:textId="77777777" w:rsidTr="004A1354">
              <w:trPr>
                <w:trHeight w:val="283"/>
              </w:trPr>
              <w:tc>
                <w:tcPr>
                  <w:tcW w:w="2300" w:type="pct"/>
                  <w:gridSpan w:val="2"/>
                  <w:tcBorders>
                    <w:right w:val="single" w:sz="4" w:space="0" w:color="EDD9C4"/>
                  </w:tcBorders>
                </w:tcPr>
                <w:p w14:paraId="661F885C" w14:textId="77777777" w:rsidR="006C56AE" w:rsidRDefault="006C56AE" w:rsidP="004A1354">
                  <w:pPr>
                    <w:jc w:val="right"/>
                    <w:rPr>
                      <w:b/>
                      <w:bCs/>
                      <w:iCs/>
                    </w:rPr>
                  </w:pPr>
                </w:p>
              </w:tc>
              <w:tc>
                <w:tcPr>
                  <w:tcW w:w="2700" w:type="pct"/>
                  <w:tcBorders>
                    <w:left w:val="single" w:sz="4" w:space="0" w:color="EDD9C4"/>
                  </w:tcBorders>
                </w:tcPr>
                <w:p w14:paraId="62BF269C" w14:textId="77777777" w:rsidR="006C56AE" w:rsidRDefault="006C56AE" w:rsidP="004A1354"/>
              </w:tc>
            </w:tr>
            <w:tr w:rsidR="006C56AE" w:rsidRPr="00E47E32" w14:paraId="61078714" w14:textId="77777777" w:rsidTr="004A1354">
              <w:trPr>
                <w:trHeight w:val="283"/>
              </w:trPr>
              <w:tc>
                <w:tcPr>
                  <w:tcW w:w="2300" w:type="pct"/>
                  <w:gridSpan w:val="2"/>
                  <w:tcBorders>
                    <w:right w:val="single" w:sz="4" w:space="0" w:color="EDD9C4"/>
                  </w:tcBorders>
                </w:tcPr>
                <w:p w14:paraId="5986D592" w14:textId="77777777" w:rsidR="006C56AE" w:rsidRDefault="006C56AE" w:rsidP="004A1354">
                  <w:pPr>
                    <w:jc w:val="right"/>
                    <w:rPr>
                      <w:b/>
                      <w:bCs/>
                      <w:iCs/>
                    </w:rPr>
                  </w:pPr>
                  <w:r>
                    <w:rPr>
                      <w:b/>
                      <w:bCs/>
                      <w:iCs/>
                    </w:rPr>
                    <w:t>‘Formed’</w:t>
                  </w:r>
                </w:p>
              </w:tc>
              <w:tc>
                <w:tcPr>
                  <w:tcW w:w="2700" w:type="pct"/>
                  <w:tcBorders>
                    <w:left w:val="single" w:sz="4" w:space="0" w:color="EDD9C4"/>
                  </w:tcBorders>
                </w:tcPr>
                <w:p w14:paraId="24BC25EC" w14:textId="77777777" w:rsidR="006C56AE" w:rsidRPr="00E47E32" w:rsidRDefault="006C56AE" w:rsidP="004A1354">
                  <w:r>
                    <w:t xml:space="preserve">shall for the purpose of this Application, mean a person that has already been incorporated with the </w:t>
                  </w:r>
                  <w:r w:rsidRPr="00CA0DF9">
                    <w:t>Malta Business Registry</w:t>
                  </w:r>
                </w:p>
              </w:tc>
            </w:tr>
            <w:tr w:rsidR="006C56AE" w:rsidRPr="00E47E32" w14:paraId="49EF53FC" w14:textId="77777777" w:rsidTr="004A1354">
              <w:trPr>
                <w:trHeight w:val="283"/>
              </w:trPr>
              <w:tc>
                <w:tcPr>
                  <w:tcW w:w="2300" w:type="pct"/>
                  <w:gridSpan w:val="2"/>
                  <w:tcBorders>
                    <w:right w:val="single" w:sz="4" w:space="0" w:color="EDD9C4"/>
                  </w:tcBorders>
                </w:tcPr>
                <w:p w14:paraId="78D5FAE1" w14:textId="77777777" w:rsidR="006C56AE" w:rsidRDefault="006C56AE" w:rsidP="004A1354">
                  <w:pPr>
                    <w:jc w:val="right"/>
                    <w:rPr>
                      <w:b/>
                      <w:bCs/>
                      <w:iCs/>
                    </w:rPr>
                  </w:pPr>
                </w:p>
              </w:tc>
              <w:tc>
                <w:tcPr>
                  <w:tcW w:w="2700" w:type="pct"/>
                  <w:tcBorders>
                    <w:left w:val="single" w:sz="4" w:space="0" w:color="EDD9C4"/>
                  </w:tcBorders>
                </w:tcPr>
                <w:p w14:paraId="44068A2A" w14:textId="77777777" w:rsidR="006C56AE" w:rsidRDefault="006C56AE" w:rsidP="004A1354"/>
              </w:tc>
            </w:tr>
            <w:tr w:rsidR="006C56AE" w:rsidRPr="00E47E32" w14:paraId="34460A0A" w14:textId="77777777" w:rsidTr="004A1354">
              <w:trPr>
                <w:trHeight w:val="283"/>
              </w:trPr>
              <w:tc>
                <w:tcPr>
                  <w:tcW w:w="2300" w:type="pct"/>
                  <w:gridSpan w:val="2"/>
                  <w:tcBorders>
                    <w:right w:val="single" w:sz="4" w:space="0" w:color="EDD9C4"/>
                  </w:tcBorders>
                </w:tcPr>
                <w:p w14:paraId="7D75C582" w14:textId="77777777" w:rsidR="006C56AE" w:rsidRPr="005628E8" w:rsidRDefault="006C56AE" w:rsidP="004A1354">
                  <w:pPr>
                    <w:jc w:val="right"/>
                    <w:rPr>
                      <w:b/>
                      <w:bCs/>
                      <w:iCs/>
                    </w:rPr>
                  </w:pPr>
                  <w:r>
                    <w:rPr>
                      <w:b/>
                      <w:bCs/>
                      <w:iCs/>
                    </w:rPr>
                    <w:t>‘Key Function Holder’</w:t>
                  </w:r>
                </w:p>
              </w:tc>
              <w:tc>
                <w:tcPr>
                  <w:tcW w:w="2700" w:type="pct"/>
                  <w:tcBorders>
                    <w:left w:val="single" w:sz="4" w:space="0" w:color="EDD9C4"/>
                  </w:tcBorders>
                </w:tcPr>
                <w:p w14:paraId="2A26F9B3" w14:textId="77777777" w:rsidR="006C56AE" w:rsidRPr="00E47E32" w:rsidRDefault="006C56AE" w:rsidP="004A1354">
                  <w:r>
                    <w:t xml:space="preserve">shall for the purpose of this Application, mean </w:t>
                  </w:r>
                  <w:r w:rsidRPr="000E7E82">
                    <w:t xml:space="preserve">a person </w:t>
                  </w:r>
                  <w:r w:rsidRPr="003569AE">
                    <w:t>who ha</w:t>
                  </w:r>
                  <w:r>
                    <w:t>s</w:t>
                  </w:r>
                  <w:r w:rsidRPr="003569AE">
                    <w:t xml:space="preserve"> significant influence over the direction of the </w:t>
                  </w:r>
                  <w:r>
                    <w:t>Applicant</w:t>
                  </w:r>
                  <w:r w:rsidRPr="003569AE">
                    <w:t xml:space="preserve">, but who </w:t>
                  </w:r>
                  <w:r>
                    <w:t>is</w:t>
                  </w:r>
                  <w:r w:rsidRPr="003569AE">
                    <w:t xml:space="preserve"> neither </w:t>
                  </w:r>
                  <w:r>
                    <w:t xml:space="preserve">a </w:t>
                  </w:r>
                  <w:r w:rsidRPr="003569AE">
                    <w:t xml:space="preserve">member of the management body and </w:t>
                  </w:r>
                  <w:r>
                    <w:t>is</w:t>
                  </w:r>
                  <w:r w:rsidRPr="003569AE">
                    <w:t xml:space="preserve"> not the CEO. Th</w:t>
                  </w:r>
                  <w:r>
                    <w:t>is</w:t>
                  </w:r>
                  <w:r w:rsidRPr="003569AE">
                    <w:t xml:space="preserve"> include</w:t>
                  </w:r>
                  <w:r>
                    <w:t>s</w:t>
                  </w:r>
                  <w:r w:rsidRPr="003569AE">
                    <w:t xml:space="preserve"> the heads of internal control functions, the CFO, Compliance Officer, MLRO and the Risk Manager, where they are not members of the management body, senior management and other key function holders such as investment management, risk management, advisory, audit and valuation committee members, as may be deemed appropriate. Other key function holders might include heads of significant business lines, European Economic Area/European Free Trade Association Branches, third country subsidiaries and other internal functions</w:t>
                  </w:r>
                </w:p>
              </w:tc>
            </w:tr>
            <w:tr w:rsidR="006C56AE" w:rsidRPr="00E47E32" w14:paraId="5F2FB488" w14:textId="77777777" w:rsidTr="004A1354">
              <w:trPr>
                <w:trHeight w:val="283"/>
              </w:trPr>
              <w:tc>
                <w:tcPr>
                  <w:tcW w:w="2300" w:type="pct"/>
                  <w:gridSpan w:val="2"/>
                  <w:tcBorders>
                    <w:right w:val="single" w:sz="4" w:space="0" w:color="EDD9C4"/>
                  </w:tcBorders>
                </w:tcPr>
                <w:p w14:paraId="7DFBFC71" w14:textId="77777777" w:rsidR="006C56AE" w:rsidRDefault="006C56AE" w:rsidP="004A1354">
                  <w:pPr>
                    <w:jc w:val="right"/>
                    <w:rPr>
                      <w:b/>
                      <w:bCs/>
                      <w:iCs/>
                    </w:rPr>
                  </w:pPr>
                </w:p>
              </w:tc>
              <w:tc>
                <w:tcPr>
                  <w:tcW w:w="2700" w:type="pct"/>
                  <w:tcBorders>
                    <w:left w:val="single" w:sz="4" w:space="0" w:color="EDD9C4"/>
                  </w:tcBorders>
                </w:tcPr>
                <w:p w14:paraId="471080F3" w14:textId="77777777" w:rsidR="006C56AE" w:rsidRDefault="006C56AE" w:rsidP="004A1354"/>
              </w:tc>
            </w:tr>
            <w:tr w:rsidR="006C56AE" w:rsidRPr="00E47E32" w14:paraId="620C5602" w14:textId="77777777" w:rsidTr="004A1354">
              <w:trPr>
                <w:trHeight w:val="283"/>
              </w:trPr>
              <w:tc>
                <w:tcPr>
                  <w:tcW w:w="2300" w:type="pct"/>
                  <w:gridSpan w:val="2"/>
                  <w:tcBorders>
                    <w:right w:val="single" w:sz="4" w:space="0" w:color="EDD9C4"/>
                  </w:tcBorders>
                </w:tcPr>
                <w:p w14:paraId="442D9F78" w14:textId="77777777" w:rsidR="006C56AE" w:rsidRPr="00BD5F33" w:rsidRDefault="006C56AE" w:rsidP="004A1354">
                  <w:pPr>
                    <w:jc w:val="right"/>
                    <w:rPr>
                      <w:b/>
                      <w:bCs/>
                      <w:iCs/>
                    </w:rPr>
                  </w:pPr>
                  <w:r w:rsidRPr="00BD5F33">
                    <w:rPr>
                      <w:b/>
                      <w:bCs/>
                      <w:iCs/>
                    </w:rPr>
                    <w:t>‘Management Body’</w:t>
                  </w:r>
                </w:p>
              </w:tc>
              <w:tc>
                <w:tcPr>
                  <w:tcW w:w="2700" w:type="pct"/>
                  <w:tcBorders>
                    <w:left w:val="single" w:sz="4" w:space="0" w:color="EDD9C4"/>
                  </w:tcBorders>
                </w:tcPr>
                <w:p w14:paraId="254BA52C" w14:textId="77777777" w:rsidR="006C56AE" w:rsidRPr="007B3CD8" w:rsidRDefault="006C56AE" w:rsidP="004A1354">
                  <w:pPr>
                    <w:rPr>
                      <w:highlight w:val="cyan"/>
                    </w:rPr>
                  </w:pPr>
                  <w:r w:rsidRPr="00B20389">
                    <w:t>shall have the</w:t>
                  </w:r>
                  <w:r>
                    <w:t xml:space="preserve"> </w:t>
                  </w:r>
                  <w:r w:rsidRPr="00B20389">
                    <w:t>same meaning as that assigned to it in</w:t>
                  </w:r>
                  <w:r>
                    <w:t xml:space="preserve"> the </w:t>
                  </w:r>
                  <w:r w:rsidRPr="00B20389">
                    <w:t>Act</w:t>
                  </w:r>
                </w:p>
              </w:tc>
            </w:tr>
            <w:tr w:rsidR="006C56AE" w:rsidRPr="00E47E32" w14:paraId="118F6F0D" w14:textId="77777777" w:rsidTr="004A1354">
              <w:trPr>
                <w:trHeight w:val="283"/>
              </w:trPr>
              <w:tc>
                <w:tcPr>
                  <w:tcW w:w="2300" w:type="pct"/>
                  <w:gridSpan w:val="2"/>
                  <w:tcBorders>
                    <w:right w:val="single" w:sz="4" w:space="0" w:color="EDD9C4"/>
                  </w:tcBorders>
                </w:tcPr>
                <w:p w14:paraId="0E4C8071" w14:textId="77777777" w:rsidR="006C56AE" w:rsidRDefault="006C56AE" w:rsidP="004A1354">
                  <w:pPr>
                    <w:jc w:val="right"/>
                    <w:rPr>
                      <w:b/>
                      <w:bCs/>
                      <w:iCs/>
                    </w:rPr>
                  </w:pPr>
                </w:p>
              </w:tc>
              <w:tc>
                <w:tcPr>
                  <w:tcW w:w="2700" w:type="pct"/>
                  <w:tcBorders>
                    <w:left w:val="single" w:sz="4" w:space="0" w:color="EDD9C4"/>
                  </w:tcBorders>
                </w:tcPr>
                <w:p w14:paraId="27E8303D" w14:textId="77777777" w:rsidR="006C56AE" w:rsidRDefault="006C56AE" w:rsidP="004A1354"/>
              </w:tc>
            </w:tr>
            <w:tr w:rsidR="006C56AE" w:rsidRPr="00E47E32" w14:paraId="1416C471" w14:textId="77777777" w:rsidTr="004A1354">
              <w:trPr>
                <w:trHeight w:val="283"/>
              </w:trPr>
              <w:tc>
                <w:tcPr>
                  <w:tcW w:w="2300" w:type="pct"/>
                  <w:gridSpan w:val="2"/>
                  <w:tcBorders>
                    <w:right w:val="single" w:sz="4" w:space="0" w:color="EDD9C4"/>
                  </w:tcBorders>
                </w:tcPr>
                <w:p w14:paraId="46A405DC" w14:textId="77777777" w:rsidR="006C56AE" w:rsidRPr="00F70950" w:rsidRDefault="006C56AE" w:rsidP="004A1354">
                  <w:pPr>
                    <w:jc w:val="right"/>
                    <w:rPr>
                      <w:b/>
                      <w:bCs/>
                    </w:rPr>
                  </w:pPr>
                  <w:r>
                    <w:rPr>
                      <w:b/>
                      <w:bCs/>
                    </w:rPr>
                    <w:t>‘</w:t>
                  </w:r>
                  <w:r w:rsidRPr="00401CC3">
                    <w:rPr>
                      <w:b/>
                      <w:bCs/>
                    </w:rPr>
                    <w:t>Primary Business Address</w:t>
                  </w:r>
                  <w:r>
                    <w:rPr>
                      <w:b/>
                      <w:bCs/>
                    </w:rPr>
                    <w:t>’</w:t>
                  </w:r>
                </w:p>
              </w:tc>
              <w:tc>
                <w:tcPr>
                  <w:tcW w:w="2700" w:type="pct"/>
                  <w:tcBorders>
                    <w:left w:val="single" w:sz="4" w:space="0" w:color="EDD9C4"/>
                  </w:tcBorders>
                </w:tcPr>
                <w:p w14:paraId="1D81B558" w14:textId="77777777" w:rsidR="006C56AE" w:rsidRPr="00F70950" w:rsidRDefault="006C56AE" w:rsidP="004A1354">
                  <w:pPr>
                    <w:rPr>
                      <w:highlight w:val="cyan"/>
                    </w:rPr>
                  </w:pPr>
                  <w:r>
                    <w:t xml:space="preserve">shall for the purpose of this Application, mean the Applicant’s head office / operational address </w:t>
                  </w:r>
                </w:p>
              </w:tc>
            </w:tr>
            <w:tr w:rsidR="006C56AE" w:rsidRPr="00E47E32" w14:paraId="4D574868" w14:textId="77777777" w:rsidTr="004A1354">
              <w:trPr>
                <w:trHeight w:val="283"/>
              </w:trPr>
              <w:tc>
                <w:tcPr>
                  <w:tcW w:w="2300" w:type="pct"/>
                  <w:gridSpan w:val="2"/>
                  <w:tcBorders>
                    <w:right w:val="single" w:sz="4" w:space="0" w:color="EDD9C4"/>
                  </w:tcBorders>
                </w:tcPr>
                <w:p w14:paraId="487AE3DD" w14:textId="77777777" w:rsidR="006C56AE" w:rsidRDefault="006C56AE" w:rsidP="004A1354">
                  <w:pPr>
                    <w:jc w:val="right"/>
                    <w:rPr>
                      <w:b/>
                      <w:bCs/>
                    </w:rPr>
                  </w:pPr>
                </w:p>
              </w:tc>
              <w:tc>
                <w:tcPr>
                  <w:tcW w:w="2700" w:type="pct"/>
                  <w:tcBorders>
                    <w:left w:val="single" w:sz="4" w:space="0" w:color="EDD9C4"/>
                  </w:tcBorders>
                </w:tcPr>
                <w:p w14:paraId="2D8473B2" w14:textId="77777777" w:rsidR="006C56AE" w:rsidRDefault="006C56AE" w:rsidP="004A1354"/>
              </w:tc>
            </w:tr>
            <w:tr w:rsidR="006C56AE" w:rsidRPr="00E47E32" w14:paraId="1A7C3956" w14:textId="77777777" w:rsidTr="004A1354">
              <w:trPr>
                <w:trHeight w:val="283"/>
              </w:trPr>
              <w:tc>
                <w:tcPr>
                  <w:tcW w:w="2300" w:type="pct"/>
                  <w:gridSpan w:val="2"/>
                  <w:tcBorders>
                    <w:right w:val="single" w:sz="4" w:space="0" w:color="EDD9C4"/>
                  </w:tcBorders>
                </w:tcPr>
                <w:p w14:paraId="2881A855" w14:textId="77777777" w:rsidR="006C56AE" w:rsidRPr="00F70950" w:rsidRDefault="006C56AE" w:rsidP="004A1354">
                  <w:pPr>
                    <w:jc w:val="right"/>
                    <w:rPr>
                      <w:b/>
                      <w:bCs/>
                    </w:rPr>
                  </w:pPr>
                  <w:r>
                    <w:rPr>
                      <w:b/>
                      <w:bCs/>
                    </w:rPr>
                    <w:t>‘</w:t>
                  </w:r>
                  <w:r w:rsidRPr="00F70950">
                    <w:rPr>
                      <w:b/>
                      <w:bCs/>
                    </w:rPr>
                    <w:t xml:space="preserve">Qualifying </w:t>
                  </w:r>
                  <w:r>
                    <w:rPr>
                      <w:b/>
                      <w:bCs/>
                    </w:rPr>
                    <w:t>Shareholder’</w:t>
                  </w:r>
                </w:p>
              </w:tc>
              <w:tc>
                <w:tcPr>
                  <w:tcW w:w="2700" w:type="pct"/>
                  <w:tcBorders>
                    <w:left w:val="single" w:sz="4" w:space="0" w:color="EDD9C4"/>
                  </w:tcBorders>
                </w:tcPr>
                <w:p w14:paraId="11238399" w14:textId="77777777" w:rsidR="006C56AE" w:rsidRPr="00E47E32" w:rsidRDefault="006C56AE" w:rsidP="004A1354">
                  <w:r>
                    <w:t>shall for the purpose of this Application, mean a person that has a ‘</w:t>
                  </w:r>
                  <w:r w:rsidRPr="00A95FA7">
                    <w:t>qualifying shareholding</w:t>
                  </w:r>
                  <w:r>
                    <w:t xml:space="preserve">’ as defined </w:t>
                  </w:r>
                  <w:r w:rsidRPr="00B20389">
                    <w:t>in</w:t>
                  </w:r>
                  <w:r>
                    <w:t xml:space="preserve"> the </w:t>
                  </w:r>
                  <w:r w:rsidRPr="00B20389">
                    <w:t>Act</w:t>
                  </w:r>
                </w:p>
              </w:tc>
            </w:tr>
            <w:tr w:rsidR="006C56AE" w:rsidRPr="00E47E32" w14:paraId="06D45F58" w14:textId="77777777" w:rsidTr="004A1354">
              <w:trPr>
                <w:trHeight w:val="283"/>
              </w:trPr>
              <w:tc>
                <w:tcPr>
                  <w:tcW w:w="2300" w:type="pct"/>
                  <w:gridSpan w:val="2"/>
                  <w:tcBorders>
                    <w:right w:val="single" w:sz="4" w:space="0" w:color="EDD9C4"/>
                  </w:tcBorders>
                </w:tcPr>
                <w:p w14:paraId="2AB046ED" w14:textId="77777777" w:rsidR="006C56AE" w:rsidRDefault="006C56AE" w:rsidP="004A1354">
                  <w:pPr>
                    <w:jc w:val="right"/>
                    <w:rPr>
                      <w:b/>
                      <w:bCs/>
                    </w:rPr>
                  </w:pPr>
                </w:p>
              </w:tc>
              <w:tc>
                <w:tcPr>
                  <w:tcW w:w="2700" w:type="pct"/>
                  <w:tcBorders>
                    <w:left w:val="single" w:sz="4" w:space="0" w:color="EDD9C4"/>
                  </w:tcBorders>
                </w:tcPr>
                <w:p w14:paraId="479DABCB" w14:textId="77777777" w:rsidR="006C56AE" w:rsidRPr="00F70950" w:rsidRDefault="006C56AE" w:rsidP="004A1354">
                  <w:pPr>
                    <w:rPr>
                      <w:highlight w:val="cyan"/>
                    </w:rPr>
                  </w:pPr>
                </w:p>
              </w:tc>
            </w:tr>
            <w:tr w:rsidR="006C56AE" w:rsidRPr="00E47E32" w14:paraId="6FAC7455" w14:textId="77777777" w:rsidTr="004A1354">
              <w:trPr>
                <w:trHeight w:val="283"/>
              </w:trPr>
              <w:tc>
                <w:tcPr>
                  <w:tcW w:w="2300" w:type="pct"/>
                  <w:gridSpan w:val="2"/>
                  <w:tcBorders>
                    <w:right w:val="single" w:sz="4" w:space="0" w:color="EDD9C4"/>
                  </w:tcBorders>
                </w:tcPr>
                <w:p w14:paraId="1C5A6938" w14:textId="77777777" w:rsidR="006C56AE" w:rsidRDefault="006C56AE" w:rsidP="004A1354">
                  <w:pPr>
                    <w:jc w:val="right"/>
                    <w:rPr>
                      <w:b/>
                      <w:bCs/>
                      <w:iCs/>
                    </w:rPr>
                  </w:pPr>
                  <w:r>
                    <w:rPr>
                      <w:b/>
                      <w:bCs/>
                      <w:iCs/>
                    </w:rPr>
                    <w:t>‘Regulatory framework’</w:t>
                  </w:r>
                </w:p>
              </w:tc>
              <w:tc>
                <w:tcPr>
                  <w:tcW w:w="2700" w:type="pct"/>
                  <w:tcBorders>
                    <w:left w:val="single" w:sz="4" w:space="0" w:color="EDD9C4"/>
                  </w:tcBorders>
                </w:tcPr>
                <w:p w14:paraId="5383504D" w14:textId="77777777" w:rsidR="006C56AE" w:rsidRPr="00DB358B" w:rsidRDefault="006C56AE" w:rsidP="004A1354">
                  <w:pPr>
                    <w:rPr>
                      <w:highlight w:val="cyan"/>
                    </w:rPr>
                  </w:pPr>
                  <w:r w:rsidRPr="003B6657">
                    <w:t>means the respective National and/or European Regulatory Frameworks or other binding regulation, as may be applicable</w:t>
                  </w:r>
                </w:p>
              </w:tc>
            </w:tr>
            <w:tr w:rsidR="006C56AE" w:rsidRPr="00E47E32" w14:paraId="0A8F0FF5" w14:textId="77777777" w:rsidTr="004A1354">
              <w:trPr>
                <w:trHeight w:val="283"/>
              </w:trPr>
              <w:tc>
                <w:tcPr>
                  <w:tcW w:w="2300" w:type="pct"/>
                  <w:gridSpan w:val="2"/>
                  <w:tcBorders>
                    <w:right w:val="single" w:sz="4" w:space="0" w:color="EDD9C4"/>
                  </w:tcBorders>
                </w:tcPr>
                <w:p w14:paraId="45F7E354" w14:textId="77777777" w:rsidR="006C56AE" w:rsidRDefault="006C56AE" w:rsidP="004A1354">
                  <w:pPr>
                    <w:jc w:val="right"/>
                    <w:rPr>
                      <w:b/>
                      <w:bCs/>
                      <w:iCs/>
                    </w:rPr>
                  </w:pPr>
                </w:p>
              </w:tc>
              <w:tc>
                <w:tcPr>
                  <w:tcW w:w="2700" w:type="pct"/>
                  <w:tcBorders>
                    <w:left w:val="single" w:sz="4" w:space="0" w:color="EDD9C4"/>
                  </w:tcBorders>
                </w:tcPr>
                <w:p w14:paraId="51D8F07F" w14:textId="77777777" w:rsidR="006C56AE" w:rsidRDefault="006C56AE" w:rsidP="004A1354"/>
              </w:tc>
            </w:tr>
            <w:tr w:rsidR="006C56AE" w:rsidRPr="00E47E32" w14:paraId="01057003" w14:textId="77777777" w:rsidTr="004A1354">
              <w:trPr>
                <w:trHeight w:val="283"/>
              </w:trPr>
              <w:tc>
                <w:tcPr>
                  <w:tcW w:w="2300" w:type="pct"/>
                  <w:gridSpan w:val="2"/>
                  <w:tcBorders>
                    <w:right w:val="single" w:sz="4" w:space="0" w:color="EDD9C4"/>
                  </w:tcBorders>
                </w:tcPr>
                <w:p w14:paraId="2D63D8FC" w14:textId="77777777" w:rsidR="006C56AE" w:rsidRPr="00E47E32" w:rsidRDefault="006C56AE" w:rsidP="004A1354">
                  <w:pPr>
                    <w:jc w:val="right"/>
                  </w:pPr>
                  <w:r>
                    <w:rPr>
                      <w:b/>
                      <w:bCs/>
                      <w:iCs/>
                    </w:rPr>
                    <w:t>‘Shareholder’</w:t>
                  </w:r>
                </w:p>
              </w:tc>
              <w:tc>
                <w:tcPr>
                  <w:tcW w:w="2700" w:type="pct"/>
                  <w:tcBorders>
                    <w:left w:val="single" w:sz="4" w:space="0" w:color="EDD9C4"/>
                  </w:tcBorders>
                </w:tcPr>
                <w:p w14:paraId="6A88111D" w14:textId="77777777" w:rsidR="006C56AE" w:rsidRPr="00E47E32" w:rsidRDefault="006C56AE" w:rsidP="004A1354">
                  <w:r>
                    <w:t>shall for the purpose of this Application, mean</w:t>
                  </w:r>
                  <w:r w:rsidRPr="0043081C">
                    <w:t xml:space="preserve"> </w:t>
                  </w:r>
                  <w:r w:rsidRPr="00F70950">
                    <w:t xml:space="preserve">a person entered in the register of members of a company pursuant to </w:t>
                  </w:r>
                  <w:r>
                    <w:t>A</w:t>
                  </w:r>
                  <w:r w:rsidRPr="00F70950">
                    <w:t>rticle 123</w:t>
                  </w:r>
                  <w:r>
                    <w:t xml:space="preserve"> of the </w:t>
                  </w:r>
                  <w:r w:rsidRPr="00B20389">
                    <w:t>Companies Act (</w:t>
                  </w:r>
                  <w:r>
                    <w:t>Chapter</w:t>
                  </w:r>
                  <w:r w:rsidRPr="00B20389">
                    <w:t xml:space="preserve"> 386 of the Laws of Malta)</w:t>
                  </w:r>
                </w:p>
              </w:tc>
            </w:tr>
            <w:tr w:rsidR="006B272D" w:rsidRPr="00E47E32" w14:paraId="3A541A03" w14:textId="77777777" w:rsidTr="004A1354">
              <w:trPr>
                <w:trHeight w:val="283"/>
              </w:trPr>
              <w:tc>
                <w:tcPr>
                  <w:tcW w:w="2300" w:type="pct"/>
                  <w:gridSpan w:val="2"/>
                  <w:tcBorders>
                    <w:right w:val="single" w:sz="4" w:space="0" w:color="EDD9C4"/>
                  </w:tcBorders>
                </w:tcPr>
                <w:p w14:paraId="5A4861A4" w14:textId="6174884D" w:rsidR="006B272D" w:rsidRPr="006B272D" w:rsidRDefault="006B272D" w:rsidP="006B272D"/>
              </w:tc>
              <w:tc>
                <w:tcPr>
                  <w:tcW w:w="2700" w:type="pct"/>
                  <w:tcBorders>
                    <w:left w:val="single" w:sz="4" w:space="0" w:color="EDD9C4"/>
                  </w:tcBorders>
                </w:tcPr>
                <w:p w14:paraId="25D6BE6D" w14:textId="77777777" w:rsidR="006B272D" w:rsidRDefault="006B272D" w:rsidP="004A1354"/>
              </w:tc>
            </w:tr>
            <w:tr w:rsidR="006C56AE" w:rsidRPr="00E47E32" w14:paraId="0618B0F5" w14:textId="77777777" w:rsidTr="004A1354">
              <w:trPr>
                <w:trHeight w:val="283"/>
              </w:trPr>
              <w:tc>
                <w:tcPr>
                  <w:tcW w:w="2300" w:type="pct"/>
                  <w:gridSpan w:val="2"/>
                  <w:tcBorders>
                    <w:right w:val="single" w:sz="4" w:space="0" w:color="EDD9C4"/>
                  </w:tcBorders>
                </w:tcPr>
                <w:p w14:paraId="48A6DAD6" w14:textId="22785E5B" w:rsidR="006C56AE" w:rsidRDefault="006B272D" w:rsidP="004A1354">
                  <w:pPr>
                    <w:jc w:val="right"/>
                    <w:rPr>
                      <w:b/>
                      <w:bCs/>
                      <w:iCs/>
                    </w:rPr>
                  </w:pPr>
                  <w:r>
                    <w:rPr>
                      <w:b/>
                      <w:bCs/>
                      <w:iCs/>
                    </w:rPr>
                    <w:t>Sufficient Percentage</w:t>
                  </w:r>
                </w:p>
              </w:tc>
              <w:tc>
                <w:tcPr>
                  <w:tcW w:w="2700" w:type="pct"/>
                  <w:tcBorders>
                    <w:left w:val="single" w:sz="4" w:space="0" w:color="EDD9C4"/>
                  </w:tcBorders>
                </w:tcPr>
                <w:p w14:paraId="4E9DDBB2" w14:textId="51E461B3" w:rsidR="006B272D" w:rsidRPr="006B272D" w:rsidRDefault="006B272D" w:rsidP="006B272D">
                  <w:r w:rsidRPr="006B272D">
                    <w:t xml:space="preserve">(i) </w:t>
                  </w:r>
                  <w:r w:rsidRPr="006B272D">
                    <w:rPr>
                      <w:b/>
                      <w:bCs/>
                    </w:rPr>
                    <w:t>Direct ownership</w:t>
                  </w:r>
                  <w:r w:rsidRPr="006B272D">
                    <w:t xml:space="preserve"> or control of the body corporate or body of persons being any one of the below:</w:t>
                  </w:r>
                  <w:r w:rsidRPr="006B272D">
                    <w:br/>
                    <w:t xml:space="preserve">   • direct ownership of 25% plus one (1) or more of the </w:t>
                  </w:r>
                  <w:r>
                    <w:t xml:space="preserve">       </w:t>
                  </w:r>
                  <w:r w:rsidRPr="006B272D">
                    <w:t>shares (including bearer shares);</w:t>
                  </w:r>
                  <w:r w:rsidRPr="006B272D">
                    <w:br/>
                    <w:t>   • direct ownership of more than 25% of the voting rights; or</w:t>
                  </w:r>
                  <w:r w:rsidRPr="006B272D">
                    <w:br/>
                    <w:t>   • a direct holding of an ownership interest of more than 25%.</w:t>
                  </w:r>
                </w:p>
                <w:p w14:paraId="190220D2" w14:textId="77777777" w:rsidR="006B272D" w:rsidRPr="006B272D" w:rsidRDefault="006B272D" w:rsidP="006B272D">
                  <w:r w:rsidRPr="006B272D">
                    <w:br/>
                    <w:t xml:space="preserve">(ii) </w:t>
                  </w:r>
                  <w:r w:rsidRPr="006B272D">
                    <w:rPr>
                      <w:b/>
                      <w:bCs/>
                    </w:rPr>
                    <w:t>Indirect ownership</w:t>
                  </w:r>
                  <w:r w:rsidRPr="006B272D">
                    <w:t xml:space="preserve"> or control of the body corporate or body of persons being any one of the below:</w:t>
                  </w:r>
                  <w:r w:rsidRPr="006B272D">
                    <w:br/>
                    <w:t>   • indirect ownership of 25% plus one (1) or more of the shares (including bearer shares); or</w:t>
                  </w:r>
                  <w:r w:rsidRPr="006B272D">
                    <w:br/>
                    <w:t>   • indirect ownership of more than 25% of the voting rights; or</w:t>
                  </w:r>
                  <w:r w:rsidRPr="006B272D">
                    <w:br/>
                    <w:t>   • an indirect holding of an ownership interest of more than 25%.</w:t>
                  </w:r>
                </w:p>
                <w:p w14:paraId="442622FA" w14:textId="77777777" w:rsidR="006C56AE" w:rsidRDefault="006C56AE" w:rsidP="004A1354"/>
              </w:tc>
            </w:tr>
          </w:tbl>
          <w:p w14:paraId="7C495C33" w14:textId="77777777" w:rsidR="006C56AE" w:rsidRDefault="006C56AE" w:rsidP="004A1354">
            <w:pPr>
              <w:rPr>
                <w:b/>
                <w:bCs/>
                <w:szCs w:val="20"/>
              </w:rPr>
            </w:pPr>
          </w:p>
          <w:p w14:paraId="40512895" w14:textId="77777777" w:rsidR="006C56AE" w:rsidRPr="00926341" w:rsidRDefault="006C56AE" w:rsidP="006C56AE">
            <w:pPr>
              <w:ind w:left="163"/>
              <w:rPr>
                <w:szCs w:val="20"/>
              </w:rPr>
            </w:pPr>
          </w:p>
        </w:tc>
      </w:tr>
      <w:tr w:rsidR="006B272D" w:rsidRPr="00926341" w14:paraId="25A39066" w14:textId="77777777" w:rsidTr="004A1354">
        <w:trPr>
          <w:trHeight w:val="2721"/>
        </w:trPr>
        <w:tc>
          <w:tcPr>
            <w:tcW w:w="5000" w:type="pct"/>
            <w:shd w:val="clear" w:color="auto" w:fill="FFFFFF" w:themeFill="background1"/>
            <w:vAlign w:val="center"/>
          </w:tcPr>
          <w:p w14:paraId="6B43DDDE" w14:textId="77777777" w:rsidR="006B272D" w:rsidRDefault="006B272D" w:rsidP="006B272D"/>
        </w:tc>
      </w:tr>
    </w:tbl>
    <w:p w14:paraId="3E249C61" w14:textId="77777777" w:rsidR="009E0B89" w:rsidRPr="00557645" w:rsidRDefault="009E0B89" w:rsidP="00C9069B">
      <w:pPr>
        <w:rPr>
          <w:sz w:val="24"/>
          <w:szCs w:val="24"/>
        </w:rPr>
      </w:pPr>
    </w:p>
    <w:sectPr w:rsidR="009E0B89" w:rsidRPr="005576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A596" w14:textId="77777777" w:rsidR="00836DB0" w:rsidRDefault="00836DB0" w:rsidP="009E0B89">
      <w:r>
        <w:separator/>
      </w:r>
    </w:p>
  </w:endnote>
  <w:endnote w:type="continuationSeparator" w:id="0">
    <w:p w14:paraId="2734CE1C" w14:textId="77777777" w:rsidR="00836DB0" w:rsidRDefault="00836DB0" w:rsidP="009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38E5" w14:textId="77777777" w:rsidR="006B272D" w:rsidRDefault="006B2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008"/>
      <w:gridCol w:w="3009"/>
      <w:gridCol w:w="3009"/>
    </w:tblGrid>
    <w:tr w:rsidR="006C56AE" w:rsidRPr="00F72BC8" w14:paraId="163D47BB" w14:textId="77777777" w:rsidTr="004A1354">
      <w:trPr>
        <w:trHeight w:val="397"/>
      </w:trPr>
      <w:tc>
        <w:tcPr>
          <w:tcW w:w="1666" w:type="pct"/>
          <w:shd w:val="clear" w:color="auto" w:fill="FFFFFF" w:themeFill="background1"/>
          <w:vAlign w:val="center"/>
        </w:tcPr>
        <w:p w14:paraId="469456E8" w14:textId="2D7CFD41" w:rsidR="006C56AE" w:rsidRPr="00DB198A" w:rsidRDefault="006C56AE" w:rsidP="006C56AE">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004B18CA">
            <w:rPr>
              <w:sz w:val="18"/>
              <w:szCs w:val="18"/>
            </w:rPr>
            <w:t>AX22</w:t>
          </w:r>
          <w:r>
            <w:rPr>
              <w:sz w:val="18"/>
              <w:szCs w:val="18"/>
            </w:rPr>
            <w:t>_V</w:t>
          </w:r>
          <w:r w:rsidRPr="002E4FEC">
            <w:rPr>
              <w:sz w:val="18"/>
              <w:szCs w:val="18"/>
            </w:rPr>
            <w:t>1</w:t>
          </w:r>
        </w:p>
      </w:tc>
      <w:tc>
        <w:tcPr>
          <w:tcW w:w="1667" w:type="pct"/>
          <w:shd w:val="clear" w:color="auto" w:fill="FFFFFF" w:themeFill="background1"/>
          <w:vAlign w:val="center"/>
        </w:tcPr>
        <w:p w14:paraId="43D6D59A" w14:textId="77777777" w:rsidR="006C56AE" w:rsidRPr="00F72BC8" w:rsidRDefault="006C56AE" w:rsidP="006C56AE">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23CD4E30" w14:textId="77777777" w:rsidR="006C56AE" w:rsidRPr="00F72BC8" w:rsidRDefault="006C56AE" w:rsidP="006C56AE">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Pr>
                  <w:b/>
                  <w:color w:val="0B0F18"/>
                  <w:sz w:val="18"/>
                  <w:szCs w:val="18"/>
                </w:rPr>
                <w:t>51</w:t>
              </w:r>
              <w:r w:rsidRPr="007C390B">
                <w:rPr>
                  <w:b/>
                  <w:color w:val="0B0F18"/>
                  <w:sz w:val="18"/>
                  <w:szCs w:val="18"/>
                </w:rPr>
                <w:fldChar w:fldCharType="end"/>
              </w:r>
            </w:p>
          </w:sdtContent>
        </w:sdt>
      </w:tc>
    </w:tr>
  </w:tbl>
  <w:p w14:paraId="5202E0AF" w14:textId="77777777" w:rsidR="006C56AE" w:rsidRDefault="006C5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1378" w14:textId="77777777" w:rsidR="006B272D" w:rsidRDefault="006B2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D232" w14:textId="77777777" w:rsidR="00836DB0" w:rsidRDefault="00836DB0" w:rsidP="009E0B89">
      <w:r>
        <w:separator/>
      </w:r>
    </w:p>
  </w:footnote>
  <w:footnote w:type="continuationSeparator" w:id="0">
    <w:p w14:paraId="6A092E57" w14:textId="77777777" w:rsidR="00836DB0" w:rsidRDefault="00836DB0" w:rsidP="009E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C70C" w14:textId="77777777" w:rsidR="006B272D" w:rsidRDefault="006B2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8F27" w14:textId="1F9088A0" w:rsidR="006B272D" w:rsidRDefault="006A3A95">
    <w:pPr>
      <w:pStyle w:val="Header"/>
    </w:pPr>
    <w:r>
      <w:rPr>
        <w:noProof/>
      </w:rPr>
      <mc:AlternateContent>
        <mc:Choice Requires="wps">
          <w:drawing>
            <wp:anchor distT="0" distB="0" distL="114300" distR="114300" simplePos="0" relativeHeight="251659264" behindDoc="0" locked="0" layoutInCell="0" allowOverlap="1" wp14:anchorId="06D61AB3" wp14:editId="6AFF10E0">
              <wp:simplePos x="0" y="0"/>
              <wp:positionH relativeFrom="page">
                <wp:posOffset>0</wp:posOffset>
              </wp:positionH>
              <wp:positionV relativeFrom="page">
                <wp:posOffset>190500</wp:posOffset>
              </wp:positionV>
              <wp:extent cx="7560310" cy="255270"/>
              <wp:effectExtent l="0" t="0" r="0" b="11430"/>
              <wp:wrapNone/>
              <wp:docPr id="1" name="MSIPCMc65f45ddadbb9b22e4b060f2" descr="{&quot;HashCode&quot;:104423832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C61C85" w14:textId="148881C2" w:rsidR="006A3A95" w:rsidRPr="006A3A95" w:rsidRDefault="006A3A95" w:rsidP="006A3A95">
                          <w:pPr>
                            <w:jc w:val="right"/>
                            <w:rPr>
                              <w:color w:val="000000"/>
                              <w:sz w:val="22"/>
                            </w:rPr>
                          </w:pPr>
                          <w:r w:rsidRPr="006A3A95">
                            <w:rPr>
                              <w:color w:val="000000"/>
                              <w:sz w:val="22"/>
                            </w:rPr>
                            <w:t>MFSA-RESTRICTED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6D61AB3" id="_x0000_t202" coordsize="21600,21600" o:spt="202" path="m,l,21600r21600,l21600,xe">
              <v:stroke joinstyle="miter"/>
              <v:path gradientshapeok="t" o:connecttype="rect"/>
            </v:shapetype>
            <v:shape id="MSIPCMc65f45ddadbb9b22e4b060f2" o:spid="_x0000_s1026" type="#_x0000_t202" alt="{&quot;HashCode&quot;:1044238328,&quot;Height&quot;:841.0,&quot;Width&quot;:595.0,&quot;Placement&quot;:&quot;Header&quot;,&quot;Index&quot;:&quot;Primary&quot;,&quot;Section&quot;:1,&quot;Top&quot;:0.0,&quot;Left&quot;:0.0}" style="position:absolute;left:0;text-align:left;margin-left:0;margin-top:15pt;width:595.3pt;height:20.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fill o:detectmouseclick="t"/>
              <v:textbox inset=",0,20pt,0">
                <w:txbxContent>
                  <w:p w14:paraId="0AC61C85" w14:textId="148881C2" w:rsidR="006A3A95" w:rsidRPr="006A3A95" w:rsidRDefault="006A3A95" w:rsidP="006A3A95">
                    <w:pPr>
                      <w:jc w:val="right"/>
                      <w:rPr>
                        <w:color w:val="000000"/>
                        <w:sz w:val="22"/>
                      </w:rPr>
                    </w:pPr>
                    <w:r w:rsidRPr="006A3A95">
                      <w:rPr>
                        <w:color w:val="000000"/>
                        <w:sz w:val="22"/>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87FF" w14:textId="77777777" w:rsidR="006B272D" w:rsidRDefault="006B2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AE"/>
    <w:rsid w:val="00005F0C"/>
    <w:rsid w:val="0007097C"/>
    <w:rsid w:val="00097CFF"/>
    <w:rsid w:val="000A2308"/>
    <w:rsid w:val="00465458"/>
    <w:rsid w:val="004B18CA"/>
    <w:rsid w:val="00557645"/>
    <w:rsid w:val="005C3940"/>
    <w:rsid w:val="006329F5"/>
    <w:rsid w:val="0069376F"/>
    <w:rsid w:val="006A3A95"/>
    <w:rsid w:val="006B272D"/>
    <w:rsid w:val="006C56AE"/>
    <w:rsid w:val="006D7F3A"/>
    <w:rsid w:val="00836DB0"/>
    <w:rsid w:val="009E0B89"/>
    <w:rsid w:val="00A530F2"/>
    <w:rsid w:val="00A769E7"/>
    <w:rsid w:val="00B72E19"/>
    <w:rsid w:val="00C9069B"/>
    <w:rsid w:val="00EA4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D29A6"/>
  <w15:chartTrackingRefBased/>
  <w15:docId w15:val="{132048CF-8504-4AF6-B365-A6696C3D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AE"/>
    <w:pPr>
      <w:spacing w:after="0" w:line="240" w:lineRule="auto"/>
      <w:contextualSpacing/>
      <w:jc w:val="both"/>
    </w:pPr>
    <w:rPr>
      <w:rFonts w:ascii="Myriad Pro Light" w:hAnsi="Myriad Pro Light"/>
      <w:color w:val="001038"/>
      <w:sz w:val="20"/>
      <w:szCs w:val="22"/>
    </w:rPr>
  </w:style>
  <w:style w:type="paragraph" w:styleId="Heading1">
    <w:name w:val="heading 1"/>
    <w:basedOn w:val="Normal"/>
    <w:next w:val="Normal"/>
    <w:link w:val="Heading1Char"/>
    <w:uiPriority w:val="9"/>
    <w:qFormat/>
    <w:rsid w:val="00C9069B"/>
    <w:pPr>
      <w:keepNext/>
      <w:keepLines/>
      <w:spacing w:before="320" w:after="80"/>
      <w:jc w:val="center"/>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9E0B89"/>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0B89"/>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E0B89"/>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E0B89"/>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E0B89"/>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E0B89"/>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E0B89"/>
    <w:pPr>
      <w:keepNext/>
      <w:keepLines/>
      <w:spacing w:before="40"/>
      <w:outlineLvl w:val="7"/>
    </w:pPr>
    <w:rPr>
      <w:rFonts w:asciiTheme="majorHAnsi" w:eastAsiaTheme="majorEastAsia" w:hAnsiTheme="majorHAnsi" w:cstheme="majorBidi"/>
      <w:i/>
      <w:iCs/>
      <w:sz w:val="22"/>
    </w:rPr>
  </w:style>
  <w:style w:type="paragraph" w:styleId="Heading9">
    <w:name w:val="heading 9"/>
    <w:basedOn w:val="Normal"/>
    <w:next w:val="Normal"/>
    <w:link w:val="Heading9Char"/>
    <w:uiPriority w:val="9"/>
    <w:unhideWhenUsed/>
    <w:qFormat/>
    <w:rsid w:val="009E0B89"/>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9E0B89"/>
    <w:pPr>
      <w:pBdr>
        <w:top w:val="single" w:sz="6" w:space="8" w:color="191919" w:themeColor="accent3"/>
        <w:bottom w:val="single" w:sz="6" w:space="8" w:color="191919" w:themeColor="accent3"/>
      </w:pBdr>
      <w:spacing w:after="400"/>
      <w:jc w:val="center"/>
    </w:pPr>
    <w:rPr>
      <w:rFonts w:asciiTheme="majorHAnsi" w:eastAsiaTheme="majorEastAsia" w:hAnsiTheme="majorHAnsi" w:cstheme="majorBidi"/>
      <w:caps/>
      <w:color w:val="001038" w:themeColor="text2"/>
      <w:spacing w:val="30"/>
      <w:sz w:val="72"/>
      <w:szCs w:val="72"/>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numPr>
        <w:ilvl w:val="1"/>
      </w:numPr>
      <w:jc w:val="center"/>
    </w:pPr>
    <w:rPr>
      <w:color w:val="001038" w:themeColor="text2"/>
      <w:sz w:val="28"/>
      <w:szCs w:val="28"/>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spacing w:before="160"/>
      <w:ind w:left="720" w:right="720"/>
      <w:jc w:val="center"/>
    </w:pPr>
    <w:rPr>
      <w:i/>
      <w:iCs/>
      <w:color w:val="121212" w:themeColor="accent3" w:themeShade="BF"/>
      <w:sz w:val="24"/>
      <w:szCs w:val="24"/>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spacing w:before="160" w:line="276" w:lineRule="auto"/>
      <w:ind w:left="936" w:right="936"/>
      <w:jc w:val="center"/>
    </w:pPr>
    <w:rPr>
      <w:rFonts w:asciiTheme="majorHAnsi" w:eastAsiaTheme="majorEastAsia" w:hAnsiTheme="majorHAnsi" w:cstheme="majorBidi"/>
      <w:caps/>
      <w:color w:val="D3A270" w:themeColor="accent1" w:themeShade="BF"/>
      <w:sz w:val="28"/>
      <w:szCs w:val="28"/>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uiPriority w:val="34"/>
    <w:qFormat/>
    <w:rsid w:val="006329F5"/>
    <w:pPr>
      <w:ind w:left="720"/>
    </w:p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9E0B89"/>
    <w:rPr>
      <w:b/>
      <w:bCs/>
      <w:i/>
      <w:iCs/>
    </w:rPr>
  </w:style>
  <w:style w:type="paragraph" w:styleId="Caption">
    <w:name w:val="caption"/>
    <w:basedOn w:val="Normal"/>
    <w:next w:val="Normal"/>
    <w:uiPriority w:val="35"/>
    <w:semiHidden/>
    <w:unhideWhenUsed/>
    <w:qFormat/>
    <w:rsid w:val="009E0B89"/>
    <w:rPr>
      <w:b/>
      <w:bCs/>
      <w:color w:val="404040" w:themeColor="text1" w:themeTint="BF"/>
      <w:sz w:val="16"/>
      <w:szCs w:val="16"/>
    </w:rPr>
  </w:style>
  <w:style w:type="paragraph" w:styleId="TOCHeading">
    <w:name w:val="TOC Heading"/>
    <w:basedOn w:val="Heading1"/>
    <w:next w:val="Normal"/>
    <w:uiPriority w:val="39"/>
    <w:semiHidden/>
    <w:unhideWhenUsed/>
    <w:qFormat/>
    <w:rsid w:val="009E0B89"/>
    <w:pPr>
      <w:outlineLvl w:val="9"/>
    </w:pPr>
  </w:style>
  <w:style w:type="character" w:styleId="PlaceholderText">
    <w:name w:val="Placeholder Text"/>
    <w:basedOn w:val="DefaultParagraphFont"/>
    <w:uiPriority w:val="99"/>
    <w:semiHidden/>
    <w:rsid w:val="006C56AE"/>
    <w:rPr>
      <w:color w:val="808080"/>
    </w:rPr>
  </w:style>
  <w:style w:type="character" w:styleId="Hyperlink">
    <w:name w:val="Hyperlink"/>
    <w:basedOn w:val="DefaultParagraphFont"/>
    <w:uiPriority w:val="99"/>
    <w:unhideWhenUsed/>
    <w:rsid w:val="006C56AE"/>
    <w:rPr>
      <w:color w:val="0563C1" w:themeColor="hyperlink"/>
      <w:u w:val="single"/>
    </w:rPr>
  </w:style>
  <w:style w:type="paragraph" w:customStyle="1" w:styleId="Number-Introlevel1">
    <w:name w:val="Number - Intro (level 1)"/>
    <w:basedOn w:val="ListParagraph"/>
    <w:qFormat/>
    <w:rsid w:val="006C56AE"/>
    <w:pPr>
      <w:numPr>
        <w:numId w:val="11"/>
      </w:numPr>
    </w:pPr>
    <w:rPr>
      <w:b/>
      <w:bCs/>
    </w:rPr>
  </w:style>
  <w:style w:type="paragraph" w:customStyle="1" w:styleId="Number-Introlevel2">
    <w:name w:val="Number - Intro (level 2)"/>
    <w:basedOn w:val="Number-Introlevel1"/>
    <w:qFormat/>
    <w:rsid w:val="006C56AE"/>
    <w:pPr>
      <w:numPr>
        <w:ilvl w:val="1"/>
      </w:numPr>
    </w:pPr>
    <w:rPr>
      <w:b w:val="0"/>
      <w:bCs w:val="0"/>
    </w:rPr>
  </w:style>
  <w:style w:type="paragraph" w:styleId="Header">
    <w:name w:val="header"/>
    <w:basedOn w:val="Normal"/>
    <w:link w:val="HeaderChar"/>
    <w:uiPriority w:val="99"/>
    <w:unhideWhenUsed/>
    <w:rsid w:val="006C56AE"/>
    <w:pPr>
      <w:tabs>
        <w:tab w:val="center" w:pos="4513"/>
        <w:tab w:val="right" w:pos="9026"/>
      </w:tabs>
    </w:pPr>
  </w:style>
  <w:style w:type="character" w:customStyle="1" w:styleId="HeaderChar">
    <w:name w:val="Header Char"/>
    <w:basedOn w:val="DefaultParagraphFont"/>
    <w:link w:val="Header"/>
    <w:uiPriority w:val="99"/>
    <w:rsid w:val="006C56AE"/>
    <w:rPr>
      <w:rFonts w:ascii="Myriad Pro Light" w:hAnsi="Myriad Pro Light"/>
      <w:color w:val="001038"/>
      <w:sz w:val="20"/>
      <w:szCs w:val="22"/>
    </w:rPr>
  </w:style>
  <w:style w:type="paragraph" w:styleId="Footer">
    <w:name w:val="footer"/>
    <w:basedOn w:val="Normal"/>
    <w:link w:val="FooterChar"/>
    <w:uiPriority w:val="99"/>
    <w:unhideWhenUsed/>
    <w:rsid w:val="006C56AE"/>
    <w:pPr>
      <w:tabs>
        <w:tab w:val="center" w:pos="4513"/>
        <w:tab w:val="right" w:pos="9026"/>
      </w:tabs>
    </w:pPr>
  </w:style>
  <w:style w:type="character" w:customStyle="1" w:styleId="FooterChar">
    <w:name w:val="Footer Char"/>
    <w:basedOn w:val="DefaultParagraphFont"/>
    <w:link w:val="Footer"/>
    <w:uiPriority w:val="99"/>
    <w:rsid w:val="006C56AE"/>
    <w:rPr>
      <w:rFonts w:ascii="Myriad Pro Light" w:hAnsi="Myriad Pro Light"/>
      <w:color w:val="001038"/>
      <w:sz w:val="20"/>
      <w:szCs w:val="22"/>
    </w:rPr>
  </w:style>
  <w:style w:type="paragraph" w:styleId="NormalWeb">
    <w:name w:val="Normal (Web)"/>
    <w:basedOn w:val="Normal"/>
    <w:uiPriority w:val="99"/>
    <w:semiHidden/>
    <w:unhideWhenUsed/>
    <w:rsid w:val="006B272D"/>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2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Grech</dc:creator>
  <cp:keywords/>
  <dc:description/>
  <cp:lastModifiedBy>Kakan Adwani</cp:lastModifiedBy>
  <cp:revision>7</cp:revision>
  <dcterms:created xsi:type="dcterms:W3CDTF">2022-03-17T13:38:00Z</dcterms:created>
  <dcterms:modified xsi:type="dcterms:W3CDTF">2022-11-08T15:36:00Z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e3c74a-068e-479c-bb39-eede1dcf3193_Enabled">
    <vt:lpwstr>true</vt:lpwstr>
  </property>
  <property fmtid="{D5CDD505-2E9C-101B-9397-08002B2CF9AE}" pid="3" name="MSIP_Label_eae3c74a-068e-479c-bb39-eede1dcf3193_SetDate">
    <vt:lpwstr>2022-11-04T07:33:25Z</vt:lpwstr>
  </property>
  <property fmtid="{D5CDD505-2E9C-101B-9397-08002B2CF9AE}" pid="4" name="MSIP_Label_eae3c74a-068e-479c-bb39-eede1dcf3193_Method">
    <vt:lpwstr>Privileged</vt:lpwstr>
  </property>
  <property fmtid="{D5CDD505-2E9C-101B-9397-08002B2CF9AE}" pid="5" name="MSIP_Label_eae3c74a-068e-479c-bb39-eede1dcf3193_Name">
    <vt:lpwstr>MFSA-Restricted</vt:lpwstr>
  </property>
  <property fmtid="{D5CDD505-2E9C-101B-9397-08002B2CF9AE}" pid="6" name="MSIP_Label_eae3c74a-068e-479c-bb39-eede1dcf3193_SiteId">
    <vt:lpwstr>8410b6b8-f588-443a-9e60-c749811fbe5f</vt:lpwstr>
  </property>
  <property fmtid="{D5CDD505-2E9C-101B-9397-08002B2CF9AE}" pid="7" name="MSIP_Label_eae3c74a-068e-479c-bb39-eede1dcf3193_ActionId">
    <vt:lpwstr>7bab0838-9d3e-4214-afa4-3cf132b94661</vt:lpwstr>
  </property>
  <property fmtid="{D5CDD505-2E9C-101B-9397-08002B2CF9AE}" pid="8" name="MSIP_Label_eae3c74a-068e-479c-bb39-eede1dcf3193_ContentBits">
    <vt:lpwstr>1</vt:lpwstr>
  </property>
</Properties>
</file>