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8355"/>
        <w:gridCol w:w="2091"/>
      </w:tblGrid>
      <w:tr w:rsidR="00BB5CE3" w:rsidRPr="00D567F2" w14:paraId="2EA78520" w14:textId="77777777" w:rsidTr="00BB5CE3">
        <w:trPr>
          <w:trHeight w:val="454"/>
        </w:trPr>
        <w:tc>
          <w:tcPr>
            <w:tcW w:w="3999" w:type="pct"/>
            <w:tcBorders>
              <w:top w:val="single" w:sz="8" w:space="0" w:color="0B1A34"/>
              <w:left w:val="single" w:sz="8" w:space="0" w:color="0B1A34"/>
            </w:tcBorders>
            <w:shd w:val="clear" w:color="auto" w:fill="0B1A34"/>
            <w:vAlign w:val="center"/>
          </w:tcPr>
          <w:p w14:paraId="6E3E9112" w14:textId="77777777" w:rsidR="00BB5CE3" w:rsidRPr="00D567F2" w:rsidRDefault="00BB5CE3" w:rsidP="00BB5CE3">
            <w:pPr>
              <w:spacing w:before="0" w:after="0" w:line="240" w:lineRule="auto"/>
              <w:ind w:left="164"/>
              <w:contextualSpacing/>
              <w:jc w:val="left"/>
              <w:rPr>
                <w:rFonts w:ascii="Myriad Pro Light" w:eastAsia="Times New Roman" w:hAnsi="Myriad Pro Light" w:cs="Times New Roman"/>
                <w:lang w:eastAsia="en-GB"/>
              </w:rPr>
            </w:pPr>
            <w:permStart w:id="717043295" w:edGrp="everyone"/>
            <w:permEnd w:id="717043295"/>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6CBB0C19"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BB5CE3" w:rsidRPr="00D567F2" w14:paraId="7CE29320" w14:textId="77777777" w:rsidTr="00BB5CE3">
        <w:trPr>
          <w:trHeight w:val="454"/>
        </w:trPr>
        <w:tc>
          <w:tcPr>
            <w:tcW w:w="3999" w:type="pct"/>
            <w:tcBorders>
              <w:left w:val="single" w:sz="8" w:space="0" w:color="0B1A34"/>
            </w:tcBorders>
            <w:shd w:val="clear" w:color="auto" w:fill="0B1A34"/>
            <w:vAlign w:val="center"/>
          </w:tcPr>
          <w:p w14:paraId="6BAAD5CB" w14:textId="2D34704A" w:rsidR="00BB5CE3" w:rsidRPr="009A0148" w:rsidRDefault="00AD2FDD" w:rsidP="00232558">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 xml:space="preserve">Appendix </w:t>
            </w:r>
            <w:r w:rsidR="003B4B18">
              <w:rPr>
                <w:rFonts w:ascii="Myriad Pro Light" w:hAnsi="Myriad Pro Light"/>
                <w:b/>
                <w:bCs/>
                <w:color w:val="EAD4BF"/>
                <w:sz w:val="36"/>
                <w:szCs w:val="36"/>
              </w:rPr>
              <w:t>I</w:t>
            </w:r>
            <w:r>
              <w:rPr>
                <w:rFonts w:ascii="Myriad Pro Light" w:hAnsi="Myriad Pro Light"/>
                <w:b/>
                <w:bCs/>
                <w:color w:val="EAD4BF"/>
                <w:sz w:val="36"/>
                <w:szCs w:val="36"/>
              </w:rPr>
              <w:t>I</w:t>
            </w:r>
            <w:r w:rsidR="00D13203">
              <w:rPr>
                <w:rFonts w:ascii="Myriad Pro Light" w:hAnsi="Myriad Pro Light"/>
                <w:b/>
                <w:bCs/>
                <w:color w:val="EAD4BF"/>
                <w:sz w:val="36"/>
                <w:szCs w:val="36"/>
              </w:rPr>
              <w:t xml:space="preserve"> </w:t>
            </w:r>
            <w:r w:rsidR="00AC30F7">
              <w:rPr>
                <w:rFonts w:ascii="Myriad Pro Light" w:hAnsi="Myriad Pro Light"/>
                <w:b/>
                <w:bCs/>
                <w:color w:val="EAD4BF"/>
                <w:sz w:val="36"/>
                <w:szCs w:val="36"/>
              </w:rPr>
              <w:t>–</w:t>
            </w:r>
            <w:r w:rsidR="00AF5040">
              <w:rPr>
                <w:rFonts w:ascii="Myriad Pro Light" w:hAnsi="Myriad Pro Light"/>
                <w:b/>
                <w:bCs/>
                <w:color w:val="EAD4BF"/>
                <w:sz w:val="36"/>
                <w:szCs w:val="36"/>
              </w:rPr>
              <w:t xml:space="preserve"> Guidelines </w:t>
            </w:r>
            <w:r w:rsidRPr="00AD2FDD">
              <w:rPr>
                <w:rFonts w:ascii="Myriad Pro Light" w:hAnsi="Myriad Pro Light"/>
                <w:b/>
                <w:bCs/>
                <w:color w:val="EAD4BF"/>
                <w:sz w:val="36"/>
                <w:szCs w:val="36"/>
              </w:rPr>
              <w:t>f</w:t>
            </w:r>
            <w:r w:rsidR="008C46A6">
              <w:rPr>
                <w:rFonts w:ascii="Myriad Pro Light" w:hAnsi="Myriad Pro Light"/>
                <w:b/>
                <w:bCs/>
                <w:color w:val="EAD4BF"/>
                <w:sz w:val="36"/>
                <w:szCs w:val="36"/>
              </w:rPr>
              <w:t>or</w:t>
            </w:r>
            <w:r w:rsidRPr="00AD2FDD">
              <w:rPr>
                <w:rFonts w:ascii="Myriad Pro Light" w:hAnsi="Myriad Pro Light"/>
                <w:b/>
                <w:bCs/>
                <w:color w:val="EAD4BF"/>
                <w:sz w:val="36"/>
                <w:szCs w:val="36"/>
              </w:rPr>
              <w:t xml:space="preserve"> </w:t>
            </w:r>
            <w:r w:rsidR="003B4B18">
              <w:rPr>
                <w:rFonts w:ascii="Myriad Pro Light" w:hAnsi="Myriad Pro Light"/>
                <w:b/>
                <w:bCs/>
                <w:color w:val="EAD4BF"/>
                <w:sz w:val="36"/>
                <w:szCs w:val="36"/>
              </w:rPr>
              <w:t>Money Laundering Reporting</w:t>
            </w:r>
            <w:r w:rsidRPr="00AD2FDD">
              <w:rPr>
                <w:rFonts w:ascii="Myriad Pro Light" w:hAnsi="Myriad Pro Light"/>
                <w:b/>
                <w:bCs/>
                <w:color w:val="EAD4BF"/>
                <w:sz w:val="36"/>
                <w:szCs w:val="36"/>
              </w:rPr>
              <w:t xml:space="preserve"> Officers</w:t>
            </w:r>
          </w:p>
        </w:tc>
        <w:tc>
          <w:tcPr>
            <w:tcW w:w="1001" w:type="pct"/>
            <w:tcBorders>
              <w:right w:val="single" w:sz="8" w:space="0" w:color="0B1A34"/>
            </w:tcBorders>
            <w:shd w:val="clear" w:color="auto" w:fill="0B1A34"/>
            <w:tcMar>
              <w:left w:w="142" w:type="dxa"/>
            </w:tcMar>
            <w:vAlign w:val="center"/>
          </w:tcPr>
          <w:p w14:paraId="13D8BD4B"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0BB5CE3">
        <w:trPr>
          <w:trHeight w:val="454"/>
        </w:trPr>
        <w:tc>
          <w:tcPr>
            <w:tcW w:w="3999" w:type="pct"/>
            <w:tcBorders>
              <w:left w:val="single" w:sz="8" w:space="0" w:color="0B1A34"/>
            </w:tcBorders>
            <w:shd w:val="clear" w:color="auto" w:fill="0B1A34"/>
            <w:vAlign w:val="center"/>
          </w:tcPr>
          <w:p w14:paraId="1B332B43" w14:textId="023B131D" w:rsidR="00D4379E" w:rsidRPr="00B70863" w:rsidRDefault="00D4379E" w:rsidP="00B70863">
            <w:pPr>
              <w:spacing w:before="0" w:after="0" w:line="240" w:lineRule="auto"/>
              <w:contextualSpacing/>
              <w:jc w:val="left"/>
              <w:rPr>
                <w:rFonts w:ascii="Myriad Pro Light" w:hAnsi="Myriad Pro Light"/>
                <w:b/>
                <w:bCs/>
                <w:color w:val="EAD4BF"/>
                <w:sz w:val="28"/>
                <w:szCs w:val="28"/>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8B382C" w:rsidRPr="008B382C" w14:paraId="7C37C1E9" w14:textId="77777777" w:rsidTr="00BB5CE3">
        <w:trPr>
          <w:trHeight w:val="995"/>
        </w:trPr>
        <w:tc>
          <w:tcPr>
            <w:tcW w:w="5000" w:type="pct"/>
            <w:gridSpan w:val="2"/>
            <w:shd w:val="clear" w:color="000000" w:fill="FFFFFF"/>
            <w:vAlign w:val="bottom"/>
          </w:tcPr>
          <w:p w14:paraId="4210090B" w14:textId="700367AE" w:rsidR="00BB5CE3" w:rsidRPr="008B382C" w:rsidRDefault="00AD2FDD" w:rsidP="00BB5CE3">
            <w:pPr>
              <w:ind w:left="166"/>
              <w:rPr>
                <w:rFonts w:ascii="Myriad Pro Light" w:hAnsi="Myriad Pro Light"/>
                <w:b/>
                <w:sz w:val="28"/>
                <w:szCs w:val="28"/>
              </w:rPr>
            </w:pPr>
            <w:r w:rsidRPr="008B382C">
              <w:rPr>
                <w:rFonts w:ascii="Myriad Pro Light" w:hAnsi="Myriad Pro Light"/>
                <w:b/>
                <w:sz w:val="28"/>
                <w:szCs w:val="28"/>
              </w:rPr>
              <w:t xml:space="preserve">Role of </w:t>
            </w:r>
            <w:r w:rsidR="003B4B18" w:rsidRPr="008B382C">
              <w:rPr>
                <w:rFonts w:ascii="Myriad Pro Light" w:hAnsi="Myriad Pro Light"/>
                <w:b/>
                <w:sz w:val="28"/>
                <w:szCs w:val="28"/>
              </w:rPr>
              <w:t>Money Laundering Reporting</w:t>
            </w:r>
            <w:r w:rsidRPr="008B382C">
              <w:rPr>
                <w:rFonts w:ascii="Myriad Pro Light" w:hAnsi="Myriad Pro Light"/>
                <w:b/>
                <w:sz w:val="28"/>
                <w:szCs w:val="28"/>
              </w:rPr>
              <w:t xml:space="preserve"> Officers</w:t>
            </w:r>
            <w:r w:rsidR="00F013D2" w:rsidRPr="008B382C">
              <w:rPr>
                <w:rFonts w:ascii="Myriad Pro Light" w:hAnsi="Myriad Pro Light"/>
                <w:b/>
                <w:sz w:val="28"/>
                <w:szCs w:val="28"/>
              </w:rPr>
              <w:t xml:space="preserve"> and their responsibilities </w:t>
            </w:r>
          </w:p>
        </w:tc>
      </w:tr>
      <w:tr w:rsidR="008B382C" w:rsidRPr="008B382C" w14:paraId="46DFF53C" w14:textId="77777777" w:rsidTr="00BB5CE3">
        <w:trPr>
          <w:trHeight w:val="113"/>
        </w:trPr>
        <w:tc>
          <w:tcPr>
            <w:tcW w:w="5000" w:type="pct"/>
            <w:gridSpan w:val="2"/>
            <w:shd w:val="clear" w:color="000000" w:fill="FFFFFF"/>
            <w:vAlign w:val="center"/>
          </w:tcPr>
          <w:p w14:paraId="0216FC76" w14:textId="3179F5D3" w:rsidR="00BB5CE3" w:rsidRPr="008B382C" w:rsidRDefault="00D13203" w:rsidP="00BB5CE3">
            <w:pPr>
              <w:spacing w:before="0" w:after="100" w:afterAutospacing="1"/>
              <w:rPr>
                <w:rFonts w:ascii="Myriad Pro Light" w:hAnsi="Myriad Pro Light"/>
                <w:noProof/>
                <w:lang w:eastAsia="en-GB"/>
              </w:rPr>
            </w:pPr>
            <w:r w:rsidRPr="008B382C">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135E63C5">
                      <wp:simplePos x="0" y="0"/>
                      <wp:positionH relativeFrom="column">
                        <wp:posOffset>97155</wp:posOffset>
                      </wp:positionH>
                      <wp:positionV relativeFrom="paragraph">
                        <wp:posOffset>55245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737A585C" id="Rectangle 5" o:spid="_x0000_s1026"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" fillcolor="#ead4bf" strokecolor="#ead4bf" strokeweight="1pt">
                      <v:path arrowok="t"/>
                    </v:rect>
                  </w:pict>
                </mc:Fallback>
              </mc:AlternateContent>
            </w:r>
          </w:p>
        </w:tc>
      </w:tr>
      <w:tr w:rsidR="008B382C" w:rsidRPr="008B382C" w14:paraId="7B93CCE9" w14:textId="77777777" w:rsidTr="00BB5CE3">
        <w:trPr>
          <w:trHeight w:val="576"/>
        </w:trPr>
        <w:tc>
          <w:tcPr>
            <w:tcW w:w="5000" w:type="pct"/>
            <w:gridSpan w:val="2"/>
            <w:shd w:val="clear" w:color="000000" w:fill="FFFFFF"/>
          </w:tcPr>
          <w:p w14:paraId="1344E0C7" w14:textId="77777777" w:rsidR="00F013D2" w:rsidRPr="008B382C" w:rsidRDefault="00F013D2" w:rsidP="00B60130">
            <w:pPr>
              <w:spacing w:before="0" w:after="0"/>
              <w:ind w:left="163"/>
              <w:rPr>
                <w:rFonts w:ascii="Myriad Pro Light" w:hAnsi="Myriad Pro Light"/>
                <w:sz w:val="20"/>
                <w:szCs w:val="20"/>
              </w:rPr>
            </w:pPr>
          </w:p>
          <w:p w14:paraId="18CFEBBF" w14:textId="480998F4" w:rsidR="00BB5CE3" w:rsidRPr="008B382C" w:rsidRDefault="00E336AD" w:rsidP="00B60130">
            <w:pPr>
              <w:spacing w:before="0" w:after="0"/>
              <w:ind w:left="163"/>
              <w:rPr>
                <w:sz w:val="20"/>
                <w:szCs w:val="20"/>
              </w:rPr>
            </w:pPr>
            <w:r w:rsidRPr="008B382C">
              <w:rPr>
                <w:rFonts w:ascii="Myriad Pro Light" w:hAnsi="Myriad Pro Light"/>
                <w:sz w:val="20"/>
                <w:szCs w:val="20"/>
              </w:rPr>
              <w:t xml:space="preserve">This </w:t>
            </w:r>
            <w:r w:rsidR="00B60130" w:rsidRPr="008B382C">
              <w:rPr>
                <w:rFonts w:ascii="Myriad Pro Light" w:hAnsi="Myriad Pro Light"/>
                <w:sz w:val="20"/>
                <w:szCs w:val="20"/>
              </w:rPr>
              <w:t xml:space="preserve">document highlights the responsibilities of </w:t>
            </w:r>
            <w:r w:rsidR="003B4B18" w:rsidRPr="008B382C">
              <w:rPr>
                <w:rFonts w:ascii="Myriad Pro Light" w:hAnsi="Myriad Pro Light"/>
                <w:sz w:val="20"/>
                <w:szCs w:val="20"/>
              </w:rPr>
              <w:t>money laundering reporting</w:t>
            </w:r>
            <w:r w:rsidR="00B60130" w:rsidRPr="008B382C">
              <w:rPr>
                <w:rFonts w:ascii="Myriad Pro Light" w:hAnsi="Myriad Pro Light"/>
                <w:sz w:val="20"/>
                <w:szCs w:val="20"/>
              </w:rPr>
              <w:t xml:space="preserve"> officers</w:t>
            </w:r>
            <w:r w:rsidR="00F013D2" w:rsidRPr="008B382C">
              <w:rPr>
                <w:rFonts w:ascii="Myriad Pro Light" w:hAnsi="Myriad Pro Light"/>
                <w:sz w:val="20"/>
                <w:szCs w:val="20"/>
              </w:rPr>
              <w:t xml:space="preserve"> and the importance to consult with the competent authority as needs be</w:t>
            </w:r>
            <w:r w:rsidR="00B60130" w:rsidRPr="008B382C">
              <w:rPr>
                <w:rFonts w:ascii="Myriad Pro Light" w:hAnsi="Myriad Pro Light"/>
                <w:sz w:val="20"/>
                <w:szCs w:val="20"/>
              </w:rPr>
              <w:t>.</w:t>
            </w:r>
          </w:p>
        </w:tc>
      </w:tr>
    </w:tbl>
    <w:p w14:paraId="2C967A9F" w14:textId="77777777" w:rsidR="007063CD" w:rsidRPr="008B382C" w:rsidRDefault="007063CD">
      <w:pPr>
        <w:spacing w:before="0" w:after="160" w:line="259" w:lineRule="auto"/>
        <w:jc w:val="left"/>
        <w:rPr>
          <w:rFonts w:ascii="Myriad Pro Light" w:hAnsi="Myriad Pro Light"/>
          <w:sz w:val="20"/>
          <w:szCs w:val="20"/>
        </w:rPr>
      </w:pPr>
    </w:p>
    <w:tbl>
      <w:tblPr>
        <w:tblpPr w:leftFromText="180" w:rightFromText="180" w:vertAnchor="text" w:tblpY="1"/>
        <w:tblOverlap w:val="never"/>
        <w:tblW w:w="5011"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7"/>
        <w:gridCol w:w="9782"/>
      </w:tblGrid>
      <w:tr w:rsidR="008B382C" w:rsidRPr="008B382C" w14:paraId="5B1BACCC" w14:textId="77777777" w:rsidTr="001C3B88">
        <w:trPr>
          <w:trHeight w:val="567"/>
          <w:tblHeader/>
        </w:trPr>
        <w:tc>
          <w:tcPr>
            <w:tcW w:w="5000" w:type="pct"/>
            <w:gridSpan w:val="2"/>
            <w:tcBorders>
              <w:top w:val="single" w:sz="24" w:space="0" w:color="EAD4BF"/>
              <w:left w:val="nil"/>
              <w:bottom w:val="nil"/>
              <w:right w:val="nil"/>
            </w:tcBorders>
            <w:shd w:val="clear" w:color="auto" w:fill="FFFFFF" w:themeFill="background1"/>
            <w:vAlign w:val="center"/>
          </w:tcPr>
          <w:p w14:paraId="0FEB90B8" w14:textId="04865E97" w:rsidR="00BB5CE3" w:rsidRPr="008B382C" w:rsidRDefault="00BB5CE3" w:rsidP="00113036">
            <w:pPr>
              <w:spacing w:line="240" w:lineRule="auto"/>
              <w:ind w:left="138" w:right="113"/>
              <w:rPr>
                <w:rFonts w:ascii="Myriad Pro Light" w:eastAsia="Times New Roman" w:hAnsi="Myriad Pro Light" w:cs="Times New Roman"/>
                <w:b/>
                <w:bCs/>
                <w:sz w:val="24"/>
                <w:lang w:eastAsia="en-GB"/>
              </w:rPr>
            </w:pPr>
          </w:p>
        </w:tc>
      </w:tr>
      <w:tr w:rsidR="008B382C" w:rsidRPr="008B382C" w14:paraId="17F58C12"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4DDCBEDA" w14:textId="2A234AC0" w:rsidR="00BB5CE3" w:rsidRPr="008B382C" w:rsidRDefault="00BB5CE3" w:rsidP="006A58CE">
            <w:pPr>
              <w:spacing w:before="120" w:after="120" w:line="240" w:lineRule="auto"/>
              <w:jc w:val="center"/>
              <w:rPr>
                <w:rFonts w:ascii="Myriad Pro Light" w:eastAsia="Times New Roman" w:hAnsi="Myriad Pro Light" w:cs="Times New Roman"/>
                <w:b/>
                <w:bCs/>
                <w:sz w:val="20"/>
                <w:szCs w:val="20"/>
                <w:lang w:eastAsia="en-GB"/>
              </w:rPr>
            </w:pPr>
            <w:r w:rsidRPr="008B382C">
              <w:rPr>
                <w:rFonts w:ascii="Myriad Pro Light" w:eastAsia="Times New Roman" w:hAnsi="Myriad Pro Light" w:cs="Times New Roman"/>
                <w:b/>
                <w:bCs/>
                <w:sz w:val="20"/>
                <w:szCs w:val="20"/>
                <w:lang w:eastAsia="en-GB"/>
              </w:rPr>
              <w:t>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8928498" w14:textId="53578370" w:rsidR="00BB5CE3" w:rsidRPr="008B382C" w:rsidRDefault="00F90A74" w:rsidP="006A58CE">
            <w:pPr>
              <w:spacing w:before="120" w:after="120" w:line="240" w:lineRule="auto"/>
              <w:jc w:val="left"/>
              <w:rPr>
                <w:rFonts w:ascii="Myriad Pro Light" w:hAnsi="Myriad Pro Light"/>
                <w:b/>
                <w:bCs/>
                <w:sz w:val="20"/>
                <w:szCs w:val="20"/>
                <w:lang w:eastAsia="en-GB"/>
              </w:rPr>
            </w:pPr>
            <w:r w:rsidRPr="008B382C">
              <w:rPr>
                <w:rFonts w:ascii="Myriad Pro Light" w:eastAsia="Times New Roman" w:hAnsi="Myriad Pro Light" w:cs="Times New Roman"/>
                <w:b/>
                <w:bCs/>
                <w:sz w:val="20"/>
                <w:szCs w:val="20"/>
                <w:lang w:eastAsia="en-GB"/>
              </w:rPr>
              <w:t>Responsibilities of money laundering reporting officers</w:t>
            </w:r>
          </w:p>
        </w:tc>
      </w:tr>
      <w:tr w:rsidR="008B382C" w:rsidRPr="008B382C" w14:paraId="2C95F0A7"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182B243" w14:textId="1C649AA0"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359191DF" w14:textId="27B08296" w:rsidR="006A58CE" w:rsidRPr="008B382C" w:rsidRDefault="006E2F28" w:rsidP="006A58CE">
            <w:pPr>
              <w:pStyle w:val="Cell"/>
              <w:spacing w:before="120" w:after="120"/>
              <w:jc w:val="left"/>
            </w:pPr>
            <w:r w:rsidRPr="008B382C">
              <w:t>The money laundering reporting officer should familiarise himself thoroughly with the Prevention of Money Laundering Act, (Cap. 373) and provisions amending the Act, the Regulations made thereunder, as well as the Implementing Procedures and any guidance notes issued by the Financial Intelligence Analysis Unit.</w:t>
            </w:r>
          </w:p>
        </w:tc>
      </w:tr>
      <w:tr w:rsidR="008B382C" w:rsidRPr="008B382C" w14:paraId="66F9B70F"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FE49EB0" w14:textId="68ABCE59"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1.2</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0A8CE29" w14:textId="0BA9EB2D" w:rsidR="006A58CE" w:rsidRPr="008B382C" w:rsidRDefault="006E2F28" w:rsidP="006A58CE">
            <w:pPr>
              <w:pStyle w:val="Cell"/>
              <w:spacing w:before="120" w:after="120"/>
              <w:jc w:val="left"/>
            </w:pPr>
            <w:r w:rsidRPr="008B382C">
              <w:t>The money laundering reporting officer should ensure that all staff are familiar with the legislation referred to in paragraph 3.1 above and that regular training is being provided in this regard.</w:t>
            </w:r>
          </w:p>
        </w:tc>
      </w:tr>
      <w:tr w:rsidR="008B382C" w:rsidRPr="008B382C" w14:paraId="3D0E5DCA"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C307954" w14:textId="0C65C0C0"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1.3</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1AAB6A01" w14:textId="23438CDB" w:rsidR="006A58CE" w:rsidRPr="008B382C" w:rsidRDefault="006E2F28" w:rsidP="006A58CE">
            <w:pPr>
              <w:pStyle w:val="Cell"/>
              <w:spacing w:before="120" w:after="120"/>
              <w:jc w:val="left"/>
            </w:pPr>
            <w:r w:rsidRPr="008B382C">
              <w:t>Note is to be taken of training that has been carried out and records retained of the persons trained and the date of such training.</w:t>
            </w:r>
          </w:p>
        </w:tc>
      </w:tr>
      <w:tr w:rsidR="008B382C" w:rsidRPr="008B382C" w14:paraId="7EA5375D"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9187247" w14:textId="24A334F0"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1.4</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19E4EEAE" w14:textId="1A07E7AF" w:rsidR="006A58CE" w:rsidRPr="008B382C" w:rsidRDefault="006E2F28" w:rsidP="006E2F28">
            <w:pPr>
              <w:pStyle w:val="Cell"/>
              <w:spacing w:before="120" w:after="120"/>
              <w:jc w:val="left"/>
            </w:pPr>
            <w:r w:rsidRPr="008B382C">
              <w:rPr>
                <w:rFonts w:eastAsia="Times New Roman" w:cs="Times New Roman"/>
              </w:rPr>
              <w:t>Care should be taken when new staff are recruited to ensure that they receive the necessary training.</w:t>
            </w:r>
          </w:p>
        </w:tc>
      </w:tr>
      <w:tr w:rsidR="008B382C" w:rsidRPr="008B382C" w14:paraId="3138C317"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C278B30" w14:textId="04A5B2E4"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1.5</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413A89F" w14:textId="7C9115E4" w:rsidR="006A58CE" w:rsidRPr="008B382C" w:rsidRDefault="006E2F28" w:rsidP="00A70886">
            <w:pPr>
              <w:pStyle w:val="BodyTextIndent3"/>
              <w:spacing w:before="120" w:after="120"/>
              <w:ind w:left="0" w:firstLine="0"/>
              <w:rPr>
                <w:rFonts w:ascii="Myriad Pro Light" w:hAnsi="Myriad Pro Light"/>
                <w:sz w:val="20"/>
              </w:rPr>
            </w:pPr>
            <w:r w:rsidRPr="008B382C">
              <w:rPr>
                <w:rFonts w:ascii="Myriad Pro Light" w:hAnsi="Myriad Pro Light"/>
                <w:sz w:val="20"/>
              </w:rPr>
              <w:t>The money laundering reporting officer should ensure that proper Customer Due Diligence procedures are in place and that the procedures set out in the Implementing Procedures relating to the identification and verification of natural or legal persons are complied with.</w:t>
            </w:r>
          </w:p>
        </w:tc>
      </w:tr>
      <w:tr w:rsidR="008B382C" w:rsidRPr="008B382C" w14:paraId="049FDFFD"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480F2DF" w14:textId="116D65C5" w:rsidR="006E2F28" w:rsidRPr="008B382C" w:rsidRDefault="006E2F28"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1.6</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1F239CA" w14:textId="7E259D4C" w:rsidR="006E2F28" w:rsidRPr="008B382C" w:rsidRDefault="006E2F28" w:rsidP="00A70886">
            <w:pPr>
              <w:pStyle w:val="BodyTextIndent3"/>
              <w:spacing w:before="120" w:after="120"/>
              <w:ind w:left="0" w:firstLine="0"/>
              <w:rPr>
                <w:rFonts w:ascii="Myriad Pro Light" w:hAnsi="Myriad Pro Light"/>
                <w:sz w:val="20"/>
              </w:rPr>
            </w:pPr>
            <w:r w:rsidRPr="008B382C">
              <w:rPr>
                <w:rFonts w:ascii="Myriad Pro Light" w:hAnsi="Myriad Pro Light"/>
                <w:sz w:val="20"/>
              </w:rPr>
              <w:t>Any suspicious transactions are to be reported directly by the money laundering reporting officer to the Financial Intelligence Analysis Unit, even if the transaction is not carried out</w:t>
            </w:r>
          </w:p>
        </w:tc>
      </w:tr>
      <w:tr w:rsidR="008B382C" w:rsidRPr="008B382C" w14:paraId="6C3A9BC4"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70177E9" w14:textId="0C944D8D" w:rsidR="006E2F28" w:rsidRPr="008B382C" w:rsidRDefault="006E2F28"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1.7</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5E61E27C" w14:textId="49BF72AC" w:rsidR="006E2F28" w:rsidRPr="008B382C" w:rsidRDefault="006E2F28" w:rsidP="00A70886">
            <w:pPr>
              <w:pStyle w:val="BodyTextIndent3"/>
              <w:spacing w:before="120" w:after="120"/>
              <w:ind w:left="0" w:firstLine="0"/>
              <w:rPr>
                <w:rFonts w:ascii="Myriad Pro Light" w:hAnsi="Myriad Pro Light"/>
                <w:sz w:val="20"/>
              </w:rPr>
            </w:pPr>
            <w:r w:rsidRPr="008B382C">
              <w:rPr>
                <w:rFonts w:ascii="Myriad Pro Light" w:hAnsi="Myriad Pro Light"/>
                <w:sz w:val="20"/>
              </w:rPr>
              <w:t>The money laundering reporting officer is to set up an internal reporting procedure to ensure that staff can report any such suspicious transactions without hindrance and that clear reporting lines are in place</w:t>
            </w:r>
          </w:p>
        </w:tc>
      </w:tr>
      <w:tr w:rsidR="008B382C" w:rsidRPr="008B382C" w14:paraId="68143745" w14:textId="77777777" w:rsidTr="006A58CE">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C7C3E31" w14:textId="349B219F" w:rsidR="006E2F28" w:rsidRPr="008B382C" w:rsidRDefault="006E2F28"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1.8</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56AAA4E" w14:textId="53AB9E87" w:rsidR="006E2F28" w:rsidRPr="008B382C" w:rsidRDefault="006E2F28" w:rsidP="00A70886">
            <w:pPr>
              <w:pStyle w:val="BodyTextIndent3"/>
              <w:spacing w:before="120" w:after="120"/>
              <w:ind w:left="0" w:firstLine="0"/>
              <w:rPr>
                <w:rFonts w:ascii="Myriad Pro Light" w:hAnsi="Myriad Pro Light"/>
                <w:sz w:val="20"/>
              </w:rPr>
            </w:pPr>
            <w:r w:rsidRPr="008B382C">
              <w:rPr>
                <w:rFonts w:ascii="Myriad Pro Light" w:hAnsi="Myriad Pro Light"/>
                <w:sz w:val="20"/>
              </w:rPr>
              <w:t xml:space="preserve">The money laundering reporting officer must be aware that the competent authority requires very high standards of conduct and compliance on money laundering matters from all companies. Evidence of bad faith, lack of care and concern for the interests of policyholders, potential policyholders and the </w:t>
            </w:r>
            <w:proofErr w:type="gramStart"/>
            <w:r w:rsidRPr="008B382C">
              <w:rPr>
                <w:rFonts w:ascii="Myriad Pro Light" w:hAnsi="Myriad Pro Light"/>
                <w:sz w:val="20"/>
              </w:rPr>
              <w:t>general public</w:t>
            </w:r>
            <w:proofErr w:type="gramEnd"/>
            <w:r w:rsidRPr="008B382C">
              <w:rPr>
                <w:rFonts w:ascii="Myriad Pro Light" w:hAnsi="Myriad Pro Light"/>
                <w:sz w:val="20"/>
              </w:rPr>
              <w:t>, deceptive acts and behaviour, and incompetence, shall be all considered to be serious matters.</w:t>
            </w:r>
          </w:p>
        </w:tc>
      </w:tr>
      <w:tr w:rsidR="008B382C" w:rsidRPr="008B382C" w14:paraId="1CCE156A" w14:textId="77777777" w:rsidTr="00AD2FDD">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EAEAEA"/>
            <w:vAlign w:val="center"/>
          </w:tcPr>
          <w:p w14:paraId="677260DD" w14:textId="62551703" w:rsidR="0037760A" w:rsidRPr="008B382C" w:rsidRDefault="006E2F28" w:rsidP="006A58CE">
            <w:pPr>
              <w:spacing w:before="120" w:after="120" w:line="240" w:lineRule="auto"/>
              <w:jc w:val="center"/>
              <w:rPr>
                <w:rFonts w:ascii="Myriad Pro Light" w:eastAsia="Times New Roman" w:hAnsi="Myriad Pro Light" w:cs="Times New Roman"/>
                <w:b/>
                <w:bCs/>
                <w:sz w:val="20"/>
                <w:szCs w:val="20"/>
                <w:lang w:eastAsia="en-GB"/>
              </w:rPr>
            </w:pPr>
            <w:r w:rsidRPr="008B382C">
              <w:rPr>
                <w:rFonts w:ascii="Myriad Pro Light" w:eastAsia="Times New Roman" w:hAnsi="Myriad Pro Light" w:cs="Times New Roman"/>
                <w:b/>
                <w:bCs/>
                <w:sz w:val="20"/>
                <w:szCs w:val="20"/>
                <w:lang w:eastAsia="en-GB"/>
              </w:rPr>
              <w:t>2</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9FAFD24" w14:textId="7CABFC1C" w:rsidR="0037760A" w:rsidRPr="008B382C" w:rsidRDefault="006A58CE" w:rsidP="006A58CE">
            <w:pPr>
              <w:spacing w:before="120" w:after="120" w:line="240" w:lineRule="auto"/>
              <w:jc w:val="left"/>
              <w:rPr>
                <w:rFonts w:ascii="Myriad Pro Light" w:hAnsi="Myriad Pro Light"/>
                <w:b/>
                <w:bCs/>
                <w:sz w:val="20"/>
                <w:szCs w:val="20"/>
                <w:lang w:eastAsia="en-GB"/>
              </w:rPr>
            </w:pPr>
            <w:r w:rsidRPr="008B382C">
              <w:rPr>
                <w:rFonts w:ascii="Myriad Pro Light" w:hAnsi="Myriad Pro Light"/>
                <w:b/>
                <w:bCs/>
                <w:sz w:val="20"/>
                <w:szCs w:val="20"/>
              </w:rPr>
              <w:t>Consultation with the competent authority</w:t>
            </w:r>
          </w:p>
        </w:tc>
      </w:tr>
      <w:tr w:rsidR="008B382C" w:rsidRPr="008B382C" w14:paraId="2E08A37A" w14:textId="77777777" w:rsidTr="00E267F0">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AE05844" w14:textId="799565BB" w:rsidR="006A58CE" w:rsidRPr="008B382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8B382C">
              <w:rPr>
                <w:rFonts w:ascii="Myriad Pro Light" w:eastAsia="Times New Roman" w:hAnsi="Myriad Pro Light" w:cs="Times New Roman"/>
                <w:sz w:val="20"/>
                <w:szCs w:val="20"/>
                <w:lang w:eastAsia="en-GB"/>
              </w:rPr>
              <w:t>2.1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5BA6EE16" w14:textId="4081F44D" w:rsidR="006A58CE" w:rsidRPr="008B382C" w:rsidRDefault="006E2F28" w:rsidP="00A70886">
            <w:pPr>
              <w:pStyle w:val="BodyTextIndent3"/>
              <w:spacing w:before="120" w:after="120"/>
              <w:ind w:left="0" w:firstLine="0"/>
              <w:rPr>
                <w:rFonts w:ascii="Myriad Pro Light" w:hAnsi="Myriad Pro Light"/>
                <w:sz w:val="20"/>
              </w:rPr>
            </w:pPr>
            <w:r w:rsidRPr="008B382C">
              <w:rPr>
                <w:rFonts w:ascii="Myriad Pro Light" w:hAnsi="Myriad Pro Light"/>
                <w:sz w:val="20"/>
              </w:rPr>
              <w:t>The competent authority considers it important to ensure that the money laundering reporting officer understands the responsibilities placed upon him and that it is always prepared to discuss any doubts, worries, suspicions or queries that may arise from time to time in respect of his role.</w:t>
            </w:r>
          </w:p>
        </w:tc>
      </w:tr>
    </w:tbl>
    <w:p w14:paraId="4800665A" w14:textId="77777777" w:rsidR="00BC01B5" w:rsidRPr="001C3B88" w:rsidRDefault="00BC01B5" w:rsidP="008535A9">
      <w:pPr>
        <w:rPr>
          <w:rFonts w:ascii="Myriad Pro Light" w:hAnsi="Myriad Pro Light"/>
          <w:sz w:val="20"/>
          <w:szCs w:val="20"/>
        </w:rPr>
      </w:pPr>
    </w:p>
    <w:sectPr w:rsidR="00BC01B5" w:rsidRPr="001C3B88" w:rsidSect="00E674C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F4D34" w14:textId="77777777" w:rsidR="004419C2" w:rsidRDefault="004419C2">
      <w:pPr>
        <w:spacing w:before="0" w:after="0" w:line="240" w:lineRule="auto"/>
      </w:pPr>
      <w:r>
        <w:separator/>
      </w:r>
    </w:p>
  </w:endnote>
  <w:endnote w:type="continuationSeparator" w:id="0">
    <w:p w14:paraId="621B1472" w14:textId="77777777" w:rsidR="004419C2" w:rsidRDefault="004419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28FE" w14:textId="77777777" w:rsidR="00BC01B5" w:rsidRDefault="00BC0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7" w:type="pct"/>
      <w:tblLook w:val="04A0" w:firstRow="1" w:lastRow="0" w:firstColumn="1" w:lastColumn="0" w:noHBand="0" w:noVBand="1"/>
    </w:tblPr>
    <w:tblGrid>
      <w:gridCol w:w="1842"/>
      <w:gridCol w:w="6805"/>
      <w:gridCol w:w="3487"/>
    </w:tblGrid>
    <w:tr w:rsidR="001E3A9A" w:rsidRPr="00D73686" w14:paraId="2D036F95" w14:textId="77777777" w:rsidTr="001266B6">
      <w:trPr>
        <w:trHeight w:val="397"/>
      </w:trPr>
      <w:tc>
        <w:tcPr>
          <w:tcW w:w="759" w:type="pct"/>
          <w:shd w:val="clear" w:color="auto" w:fill="FFFFFF" w:themeFill="background1"/>
          <w:vAlign w:val="center"/>
        </w:tcPr>
        <w:p w14:paraId="4381BAF5" w14:textId="354D7631" w:rsidR="001E3A9A" w:rsidRPr="00D73686" w:rsidRDefault="001E3A9A" w:rsidP="001266B6">
          <w:pPr>
            <w:spacing w:line="240" w:lineRule="auto"/>
            <w:rPr>
              <w:rFonts w:ascii="Myriad Pro Light" w:hAnsi="Myriad Pro Light"/>
              <w:bCs/>
              <w:color w:val="0B0F18"/>
              <w:sz w:val="20"/>
              <w:szCs w:val="20"/>
            </w:rPr>
          </w:pP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EndPr/>
          <w:sdtContent>
            <w:p w14:paraId="62EE2790" w14:textId="77777777" w:rsidR="001E3A9A" w:rsidRPr="00D73686" w:rsidRDefault="001E3A9A" w:rsidP="001266B6">
              <w:pPr>
                <w:pStyle w:val="Footer"/>
                <w:jc w:val="center"/>
                <w:rPr>
                  <w:rFonts w:ascii="Myriad Pro Light" w:hAnsi="Myriad Pro Light"/>
                  <w:color w:val="0B0F18"/>
                  <w:sz w:val="20"/>
                  <w:szCs w:val="20"/>
                </w:rPr>
              </w:pPr>
              <w:r w:rsidRPr="00D73686">
                <w:rPr>
                  <w:rFonts w:ascii="Myriad Pro Light" w:hAnsi="Myriad Pro Light"/>
                  <w:smallCaps/>
                  <w:color w:val="0B0F18"/>
                  <w:sz w:val="20"/>
                  <w:szCs w:val="20"/>
                </w:rPr>
                <w:t xml:space="preserve">page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PAGE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1</w:t>
              </w:r>
              <w:r w:rsidRPr="00D73686">
                <w:rPr>
                  <w:rFonts w:ascii="Myriad Pro Light" w:hAnsi="Myriad Pro Light"/>
                  <w:b/>
                  <w:bCs/>
                  <w:smallCaps/>
                  <w:color w:val="0B0F18"/>
                  <w:sz w:val="20"/>
                  <w:szCs w:val="20"/>
                </w:rPr>
                <w:fldChar w:fldCharType="end"/>
              </w:r>
              <w:r w:rsidRPr="00D73686">
                <w:rPr>
                  <w:rFonts w:ascii="Myriad Pro Light" w:hAnsi="Myriad Pro Light"/>
                  <w:smallCaps/>
                  <w:color w:val="0B0F18"/>
                  <w:sz w:val="20"/>
                  <w:szCs w:val="20"/>
                </w:rPr>
                <w:t xml:space="preserve"> of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NUMPAGES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28</w:t>
              </w:r>
              <w:r w:rsidRPr="00D73686">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1AC60FAE" w:rsidR="001E3A9A" w:rsidRPr="00D73686" w:rsidRDefault="001E3A9A" w:rsidP="001266B6">
          <w:pPr>
            <w:pStyle w:val="Footer"/>
            <w:rPr>
              <w:rFonts w:ascii="Myriad Pro Light" w:hAnsi="Myriad Pro Light"/>
              <w:color w:val="0B0F18"/>
              <w:sz w:val="20"/>
              <w:szCs w:val="20"/>
            </w:rPr>
          </w:pPr>
        </w:p>
      </w:tc>
    </w:tr>
  </w:tbl>
  <w:p w14:paraId="1369452C" w14:textId="53BE3846" w:rsidR="001E3A9A" w:rsidRPr="00D73686" w:rsidRDefault="001E3A9A" w:rsidP="00BB5CE3">
    <w:pPr>
      <w:pStyle w:val="Footer"/>
      <w:spacing w:before="0" w:after="0"/>
      <w:contextualSpacing/>
      <w:rPr>
        <w:rFonts w:ascii="Myriad Pro Light" w:hAnsi="Myriad Pro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490"/>
      <w:gridCol w:w="3489"/>
      <w:gridCol w:w="3487"/>
    </w:tblGrid>
    <w:tr w:rsidR="001E3A9A" w:rsidRPr="008E7681" w14:paraId="3FDC5C70" w14:textId="1D5FE35E" w:rsidTr="006B4B21">
      <w:trPr>
        <w:trHeight w:val="397"/>
      </w:trPr>
      <w:tc>
        <w:tcPr>
          <w:tcW w:w="1667" w:type="pct"/>
          <w:shd w:val="clear" w:color="auto" w:fill="FFFFFF" w:themeFill="background1"/>
          <w:vAlign w:val="center"/>
        </w:tcPr>
        <w:p w14:paraId="3EBBA601" w14:textId="02FFECB3" w:rsidR="001E3A9A" w:rsidRPr="008E7681" w:rsidRDefault="001E3A9A" w:rsidP="006B4B21">
          <w:pPr>
            <w:spacing w:line="240" w:lineRule="auto"/>
            <w:rPr>
              <w:rFonts w:ascii="Myriad Pro Light" w:hAnsi="Myriad Pro Light"/>
              <w:bCs/>
              <w:color w:val="0B0F18"/>
              <w:sz w:val="20"/>
              <w:szCs w:val="20"/>
            </w:rPr>
          </w:pP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EndPr/>
          <w:sdtContent>
            <w:p w14:paraId="02A24A38" w14:textId="2AC427DF" w:rsidR="001E3A9A" w:rsidRPr="008E7681" w:rsidRDefault="001E3A9A" w:rsidP="00866ED7">
              <w:pPr>
                <w:pStyle w:val="Footer"/>
                <w:tabs>
                  <w:tab w:val="clear" w:pos="4513"/>
                </w:tabs>
                <w:jc w:val="center"/>
                <w:rPr>
                  <w:rFonts w:ascii="Myriad Pro Light" w:hAnsi="Myriad Pro Light"/>
                  <w:color w:val="0B0F18"/>
                  <w:sz w:val="20"/>
                  <w:szCs w:val="20"/>
                </w:rPr>
              </w:pPr>
              <w:r w:rsidRPr="008E7681">
                <w:rPr>
                  <w:rFonts w:ascii="Myriad Pro Light" w:hAnsi="Myriad Pro Light"/>
                  <w:smallCaps/>
                  <w:color w:val="0B0F18"/>
                  <w:sz w:val="20"/>
                  <w:szCs w:val="20"/>
                </w:rPr>
                <w:t xml:space="preserve">page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PAGE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1</w:t>
              </w:r>
              <w:r w:rsidRPr="008E7681">
                <w:rPr>
                  <w:rFonts w:ascii="Myriad Pro Light" w:hAnsi="Myriad Pro Light"/>
                  <w:b/>
                  <w:bCs/>
                  <w:smallCaps/>
                  <w:color w:val="0B0F18"/>
                  <w:sz w:val="20"/>
                  <w:szCs w:val="20"/>
                </w:rPr>
                <w:fldChar w:fldCharType="end"/>
              </w:r>
              <w:r w:rsidRPr="008E7681">
                <w:rPr>
                  <w:rFonts w:ascii="Myriad Pro Light" w:hAnsi="Myriad Pro Light"/>
                  <w:smallCaps/>
                  <w:color w:val="0B0F18"/>
                  <w:sz w:val="20"/>
                  <w:szCs w:val="20"/>
                </w:rPr>
                <w:t xml:space="preserve"> of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NUMPAGES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28</w:t>
              </w:r>
              <w:r w:rsidRPr="008E7681">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0206D3B7" w:rsidR="001E3A9A" w:rsidRPr="008E7681" w:rsidRDefault="001E3A9A" w:rsidP="00D46855">
          <w:pPr>
            <w:pStyle w:val="Footer"/>
            <w:jc w:val="right"/>
            <w:rPr>
              <w:rFonts w:ascii="Myriad Pro Light" w:hAnsi="Myriad Pro Light"/>
              <w:color w:val="0B0F18"/>
              <w:sz w:val="20"/>
              <w:szCs w:val="20"/>
            </w:rPr>
          </w:pPr>
        </w:p>
      </w:tc>
    </w:tr>
  </w:tbl>
  <w:p w14:paraId="03D319FF" w14:textId="22708120" w:rsidR="001E3A9A" w:rsidRPr="008E7681" w:rsidRDefault="001E3A9A"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333E4" w14:textId="77777777" w:rsidR="004419C2" w:rsidRDefault="004419C2">
      <w:pPr>
        <w:spacing w:before="0" w:after="0" w:line="240" w:lineRule="auto"/>
      </w:pPr>
      <w:r>
        <w:separator/>
      </w:r>
    </w:p>
  </w:footnote>
  <w:footnote w:type="continuationSeparator" w:id="0">
    <w:p w14:paraId="7E11714F" w14:textId="77777777" w:rsidR="004419C2" w:rsidRDefault="004419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C88D" w14:textId="77777777" w:rsidR="00BC01B5" w:rsidRDefault="00BC0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06DE" w14:textId="6F805B45" w:rsidR="001E3A9A" w:rsidRPr="00866ED7" w:rsidRDefault="00AD2FDD" w:rsidP="00E83F1E">
    <w:pPr>
      <w:spacing w:before="0" w:after="0"/>
      <w:rPr>
        <w:rFonts w:ascii="Myriad Pro Light" w:hAnsi="Myriad Pro Light"/>
        <w:b/>
        <w:bCs/>
        <w:caps/>
        <w:color w:val="71132B"/>
        <w:sz w:val="20"/>
        <w:szCs w:val="20"/>
      </w:rPr>
    </w:pPr>
    <w:r>
      <w:rPr>
        <w:rFonts w:ascii="Myriad Pro Light" w:hAnsi="Myriad Pro Light"/>
        <w:b/>
        <w:bCs/>
        <w:caps/>
        <w:color w:val="71132B"/>
        <w:sz w:val="20"/>
        <w:szCs w:val="20"/>
      </w:rPr>
      <w:t>Appendix I</w:t>
    </w:r>
  </w:p>
  <w:p w14:paraId="6FC15D0B" w14:textId="44B3804A" w:rsidR="001E3A9A" w:rsidRDefault="00AD2FDD" w:rsidP="00E83F1E">
    <w:pPr>
      <w:pStyle w:val="Header"/>
      <w:spacing w:before="0" w:after="0" w:line="276" w:lineRule="auto"/>
      <w:rPr>
        <w:rFonts w:ascii="Myriad Pro Light" w:hAnsi="Myriad Pro Light"/>
        <w:b/>
        <w:bCs/>
        <w:caps/>
        <w:color w:val="0B1A34"/>
        <w:sz w:val="24"/>
      </w:rPr>
    </w:pPr>
    <w:r w:rsidRPr="00AD2FDD">
      <w:rPr>
        <w:rFonts w:ascii="Myriad Pro Light" w:hAnsi="Myriad Pro Light"/>
        <w:b/>
        <w:bCs/>
        <w:caps/>
        <w:color w:val="0B1A34"/>
        <w:sz w:val="24"/>
      </w:rPr>
      <w:t xml:space="preserve">Role of </w:t>
    </w:r>
    <w:r w:rsidR="001C3B88">
      <w:rPr>
        <w:rFonts w:ascii="Myriad Pro Light" w:hAnsi="Myriad Pro Light"/>
        <w:b/>
        <w:bCs/>
        <w:caps/>
        <w:color w:val="0B1A34"/>
        <w:sz w:val="24"/>
      </w:rPr>
      <w:t>MONEY LAUNDERING REPORTING</w:t>
    </w:r>
    <w:r w:rsidRPr="00AD2FDD">
      <w:rPr>
        <w:rFonts w:ascii="Myriad Pro Light" w:hAnsi="Myriad Pro Light"/>
        <w:b/>
        <w:bCs/>
        <w:caps/>
        <w:color w:val="0B1A34"/>
        <w:sz w:val="24"/>
      </w:rPr>
      <w:t xml:space="preserve"> Officers</w:t>
    </w:r>
  </w:p>
  <w:p w14:paraId="4E970F1E" w14:textId="77777777" w:rsidR="001E3A9A" w:rsidRPr="000F5551" w:rsidRDefault="001E3A9A" w:rsidP="00E83F1E">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EC6" w14:textId="77777777" w:rsidR="001E3A9A" w:rsidRPr="006231B6" w:rsidRDefault="001E3A9A"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1BFE"/>
    <w:multiLevelType w:val="hybridMultilevel"/>
    <w:tmpl w:val="B78038B8"/>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717B8"/>
    <w:multiLevelType w:val="hybridMultilevel"/>
    <w:tmpl w:val="E1A2B136"/>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F017F"/>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4536C"/>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852E8"/>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4095B"/>
    <w:multiLevelType w:val="hybridMultilevel"/>
    <w:tmpl w:val="1242E81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E79"/>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F4EE8"/>
    <w:multiLevelType w:val="hybridMultilevel"/>
    <w:tmpl w:val="AAC6E4A2"/>
    <w:lvl w:ilvl="0" w:tplc="DA78E81A">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24AD3"/>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F335C"/>
    <w:multiLevelType w:val="multilevel"/>
    <w:tmpl w:val="B05AE192"/>
    <w:lvl w:ilvl="0">
      <w:start w:val="1"/>
      <w:numFmt w:val="decimal"/>
      <w:lvlText w:val="%1."/>
      <w:lvlJc w:val="left"/>
      <w:pPr>
        <w:ind w:left="720" w:hanging="360"/>
      </w:pPr>
      <w:rPr>
        <w:rFonts w:hint="default"/>
      </w:rPr>
    </w:lvl>
    <w:lvl w:ilv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E68A2"/>
    <w:multiLevelType w:val="hybridMultilevel"/>
    <w:tmpl w:val="BDB2F92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091D8D"/>
    <w:multiLevelType w:val="hybridMultilevel"/>
    <w:tmpl w:val="BCEE7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C4CAB"/>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5"/>
  </w:num>
  <w:num w:numId="5">
    <w:abstractNumId w:val="4"/>
  </w:num>
  <w:num w:numId="6">
    <w:abstractNumId w:val="11"/>
  </w:num>
  <w:num w:numId="7">
    <w:abstractNumId w:val="16"/>
  </w:num>
  <w:num w:numId="8">
    <w:abstractNumId w:val="0"/>
  </w:num>
  <w:num w:numId="9">
    <w:abstractNumId w:val="7"/>
  </w:num>
  <w:num w:numId="10">
    <w:abstractNumId w:val="1"/>
  </w:num>
  <w:num w:numId="11">
    <w:abstractNumId w:val="18"/>
  </w:num>
  <w:num w:numId="12">
    <w:abstractNumId w:val="3"/>
  </w:num>
  <w:num w:numId="13">
    <w:abstractNumId w:val="2"/>
  </w:num>
  <w:num w:numId="14">
    <w:abstractNumId w:val="10"/>
  </w:num>
  <w:num w:numId="15">
    <w:abstractNumId w:val="6"/>
  </w:num>
  <w:num w:numId="16">
    <w:abstractNumId w:val="8"/>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XaIOaLq01EWsd+0dlcSXoBf28ASFHMtUVXh2hbU6jwQAE56AJ4LJ2/oXCwgQRl3f9CyB8VyNEyTtlGMxbodiEQ==" w:salt="jp0sdeDs5aoH9aCnw7Rnt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3ED"/>
    <w:rsid w:val="00000B82"/>
    <w:rsid w:val="00001165"/>
    <w:rsid w:val="000011BB"/>
    <w:rsid w:val="00001B3B"/>
    <w:rsid w:val="000057C4"/>
    <w:rsid w:val="00020218"/>
    <w:rsid w:val="00021810"/>
    <w:rsid w:val="000223BF"/>
    <w:rsid w:val="0002482A"/>
    <w:rsid w:val="00024EFE"/>
    <w:rsid w:val="00031535"/>
    <w:rsid w:val="00031B48"/>
    <w:rsid w:val="00040991"/>
    <w:rsid w:val="00040B4D"/>
    <w:rsid w:val="0004341F"/>
    <w:rsid w:val="00061263"/>
    <w:rsid w:val="000628CF"/>
    <w:rsid w:val="00063A87"/>
    <w:rsid w:val="000647B5"/>
    <w:rsid w:val="00070DB2"/>
    <w:rsid w:val="00072067"/>
    <w:rsid w:val="00075F68"/>
    <w:rsid w:val="00084AAB"/>
    <w:rsid w:val="00085BB8"/>
    <w:rsid w:val="000931B2"/>
    <w:rsid w:val="00093C25"/>
    <w:rsid w:val="0009460E"/>
    <w:rsid w:val="00095C1E"/>
    <w:rsid w:val="00096BA9"/>
    <w:rsid w:val="00097D49"/>
    <w:rsid w:val="000A1241"/>
    <w:rsid w:val="000A6358"/>
    <w:rsid w:val="000A75FE"/>
    <w:rsid w:val="000B3C74"/>
    <w:rsid w:val="000C654B"/>
    <w:rsid w:val="000D1124"/>
    <w:rsid w:val="000D1EA0"/>
    <w:rsid w:val="000E44AD"/>
    <w:rsid w:val="000E6399"/>
    <w:rsid w:val="000E6CC1"/>
    <w:rsid w:val="000F3996"/>
    <w:rsid w:val="000F5A19"/>
    <w:rsid w:val="000F5A31"/>
    <w:rsid w:val="00107123"/>
    <w:rsid w:val="00111AE9"/>
    <w:rsid w:val="001128FD"/>
    <w:rsid w:val="00113036"/>
    <w:rsid w:val="00120692"/>
    <w:rsid w:val="001232C7"/>
    <w:rsid w:val="001266B6"/>
    <w:rsid w:val="00126926"/>
    <w:rsid w:val="00131C09"/>
    <w:rsid w:val="0013327A"/>
    <w:rsid w:val="001432F4"/>
    <w:rsid w:val="00146A04"/>
    <w:rsid w:val="0014700A"/>
    <w:rsid w:val="001519B9"/>
    <w:rsid w:val="001519E6"/>
    <w:rsid w:val="00151BD2"/>
    <w:rsid w:val="00162947"/>
    <w:rsid w:val="0016573C"/>
    <w:rsid w:val="0016701A"/>
    <w:rsid w:val="001679B5"/>
    <w:rsid w:val="00182D63"/>
    <w:rsid w:val="00190CF1"/>
    <w:rsid w:val="001A7893"/>
    <w:rsid w:val="001B42AD"/>
    <w:rsid w:val="001C022E"/>
    <w:rsid w:val="001C2588"/>
    <w:rsid w:val="001C3B88"/>
    <w:rsid w:val="001C50B2"/>
    <w:rsid w:val="001C5D28"/>
    <w:rsid w:val="001D069B"/>
    <w:rsid w:val="001D3B8E"/>
    <w:rsid w:val="001D71FD"/>
    <w:rsid w:val="001E3A9A"/>
    <w:rsid w:val="001E715F"/>
    <w:rsid w:val="001E7CA3"/>
    <w:rsid w:val="001F0420"/>
    <w:rsid w:val="001F09CE"/>
    <w:rsid w:val="001F1DC9"/>
    <w:rsid w:val="001F249C"/>
    <w:rsid w:val="00201BBF"/>
    <w:rsid w:val="002066FF"/>
    <w:rsid w:val="00211A7F"/>
    <w:rsid w:val="002178AE"/>
    <w:rsid w:val="00217A46"/>
    <w:rsid w:val="00222091"/>
    <w:rsid w:val="00223A2C"/>
    <w:rsid w:val="0022635A"/>
    <w:rsid w:val="002267EF"/>
    <w:rsid w:val="00226E4C"/>
    <w:rsid w:val="00232558"/>
    <w:rsid w:val="0024013B"/>
    <w:rsid w:val="00240253"/>
    <w:rsid w:val="00244C2D"/>
    <w:rsid w:val="002506F2"/>
    <w:rsid w:val="0025070F"/>
    <w:rsid w:val="00254097"/>
    <w:rsid w:val="002560D2"/>
    <w:rsid w:val="00263B6F"/>
    <w:rsid w:val="00291F5A"/>
    <w:rsid w:val="002941E0"/>
    <w:rsid w:val="00295552"/>
    <w:rsid w:val="002B4025"/>
    <w:rsid w:val="002B4419"/>
    <w:rsid w:val="002B4DBD"/>
    <w:rsid w:val="002B5E28"/>
    <w:rsid w:val="002B7F08"/>
    <w:rsid w:val="002C2E4B"/>
    <w:rsid w:val="002C5ED8"/>
    <w:rsid w:val="002C6852"/>
    <w:rsid w:val="002D1D14"/>
    <w:rsid w:val="002D2F61"/>
    <w:rsid w:val="002D2F8F"/>
    <w:rsid w:val="002D4C8C"/>
    <w:rsid w:val="002D52FD"/>
    <w:rsid w:val="002D6F86"/>
    <w:rsid w:val="002E30A4"/>
    <w:rsid w:val="002E49CB"/>
    <w:rsid w:val="002E55B4"/>
    <w:rsid w:val="002E6580"/>
    <w:rsid w:val="002F009C"/>
    <w:rsid w:val="002F1361"/>
    <w:rsid w:val="002F36A3"/>
    <w:rsid w:val="002F6581"/>
    <w:rsid w:val="00305F63"/>
    <w:rsid w:val="0030604A"/>
    <w:rsid w:val="00307DC1"/>
    <w:rsid w:val="00314BF2"/>
    <w:rsid w:val="00315C87"/>
    <w:rsid w:val="00316BE0"/>
    <w:rsid w:val="00316BFC"/>
    <w:rsid w:val="00327D7B"/>
    <w:rsid w:val="00331D65"/>
    <w:rsid w:val="0033240B"/>
    <w:rsid w:val="00334ABF"/>
    <w:rsid w:val="00335D2F"/>
    <w:rsid w:val="0034181C"/>
    <w:rsid w:val="003432A2"/>
    <w:rsid w:val="0034572D"/>
    <w:rsid w:val="00347165"/>
    <w:rsid w:val="00351025"/>
    <w:rsid w:val="00354BB6"/>
    <w:rsid w:val="003555EC"/>
    <w:rsid w:val="00356887"/>
    <w:rsid w:val="00356B1C"/>
    <w:rsid w:val="00361101"/>
    <w:rsid w:val="00366F20"/>
    <w:rsid w:val="00373096"/>
    <w:rsid w:val="003754E8"/>
    <w:rsid w:val="00375B0D"/>
    <w:rsid w:val="0037760A"/>
    <w:rsid w:val="003871C6"/>
    <w:rsid w:val="003904F2"/>
    <w:rsid w:val="00393E50"/>
    <w:rsid w:val="00394DBC"/>
    <w:rsid w:val="003A2241"/>
    <w:rsid w:val="003A33FF"/>
    <w:rsid w:val="003A753A"/>
    <w:rsid w:val="003B3F96"/>
    <w:rsid w:val="003B42EB"/>
    <w:rsid w:val="003B4B18"/>
    <w:rsid w:val="003B7104"/>
    <w:rsid w:val="003C366A"/>
    <w:rsid w:val="003C5932"/>
    <w:rsid w:val="003C6B4B"/>
    <w:rsid w:val="003D2BF8"/>
    <w:rsid w:val="003D3867"/>
    <w:rsid w:val="003D5109"/>
    <w:rsid w:val="003E255F"/>
    <w:rsid w:val="003E5BB7"/>
    <w:rsid w:val="003E6BB7"/>
    <w:rsid w:val="003E74BF"/>
    <w:rsid w:val="003F3AB0"/>
    <w:rsid w:val="003F66C0"/>
    <w:rsid w:val="003F7CF6"/>
    <w:rsid w:val="004010E0"/>
    <w:rsid w:val="00401776"/>
    <w:rsid w:val="0040529E"/>
    <w:rsid w:val="0040671B"/>
    <w:rsid w:val="00407635"/>
    <w:rsid w:val="00410FC2"/>
    <w:rsid w:val="004133E8"/>
    <w:rsid w:val="004152D8"/>
    <w:rsid w:val="0042217C"/>
    <w:rsid w:val="004257DB"/>
    <w:rsid w:val="00425D3B"/>
    <w:rsid w:val="00426404"/>
    <w:rsid w:val="00426EF9"/>
    <w:rsid w:val="004272C6"/>
    <w:rsid w:val="00435C05"/>
    <w:rsid w:val="00441844"/>
    <w:rsid w:val="004419C2"/>
    <w:rsid w:val="004423E5"/>
    <w:rsid w:val="004448CE"/>
    <w:rsid w:val="00444D9E"/>
    <w:rsid w:val="004465AB"/>
    <w:rsid w:val="004520CF"/>
    <w:rsid w:val="00454C61"/>
    <w:rsid w:val="00457C9C"/>
    <w:rsid w:val="0046399B"/>
    <w:rsid w:val="00467406"/>
    <w:rsid w:val="004704AF"/>
    <w:rsid w:val="00474788"/>
    <w:rsid w:val="00476B79"/>
    <w:rsid w:val="0047787A"/>
    <w:rsid w:val="00477A56"/>
    <w:rsid w:val="00482349"/>
    <w:rsid w:val="004830E0"/>
    <w:rsid w:val="00492EC8"/>
    <w:rsid w:val="00492ED5"/>
    <w:rsid w:val="00493154"/>
    <w:rsid w:val="004A0218"/>
    <w:rsid w:val="004A09FD"/>
    <w:rsid w:val="004A2C06"/>
    <w:rsid w:val="004A309B"/>
    <w:rsid w:val="004A5A9F"/>
    <w:rsid w:val="004B3EB3"/>
    <w:rsid w:val="004B7FAD"/>
    <w:rsid w:val="004C0640"/>
    <w:rsid w:val="004C10CA"/>
    <w:rsid w:val="004C2961"/>
    <w:rsid w:val="004C574D"/>
    <w:rsid w:val="004C73BC"/>
    <w:rsid w:val="004C7CE8"/>
    <w:rsid w:val="004E2D77"/>
    <w:rsid w:val="004E40F0"/>
    <w:rsid w:val="004F52DE"/>
    <w:rsid w:val="004F7BCE"/>
    <w:rsid w:val="00500D78"/>
    <w:rsid w:val="00504FDE"/>
    <w:rsid w:val="00505BDE"/>
    <w:rsid w:val="005070DB"/>
    <w:rsid w:val="005114C8"/>
    <w:rsid w:val="00525604"/>
    <w:rsid w:val="00525EFC"/>
    <w:rsid w:val="005274BA"/>
    <w:rsid w:val="00534502"/>
    <w:rsid w:val="00534A0D"/>
    <w:rsid w:val="00536604"/>
    <w:rsid w:val="00536A7F"/>
    <w:rsid w:val="00544093"/>
    <w:rsid w:val="00546CB8"/>
    <w:rsid w:val="005620E1"/>
    <w:rsid w:val="00566779"/>
    <w:rsid w:val="00573ED2"/>
    <w:rsid w:val="00574BC4"/>
    <w:rsid w:val="005758F1"/>
    <w:rsid w:val="00575AA1"/>
    <w:rsid w:val="00581BAF"/>
    <w:rsid w:val="00584F54"/>
    <w:rsid w:val="00591F47"/>
    <w:rsid w:val="00595956"/>
    <w:rsid w:val="005979D6"/>
    <w:rsid w:val="005A37AC"/>
    <w:rsid w:val="005A466D"/>
    <w:rsid w:val="005A5883"/>
    <w:rsid w:val="005A5C1E"/>
    <w:rsid w:val="005A6256"/>
    <w:rsid w:val="005B0C4B"/>
    <w:rsid w:val="005B2916"/>
    <w:rsid w:val="005B50A0"/>
    <w:rsid w:val="005B7759"/>
    <w:rsid w:val="005B798D"/>
    <w:rsid w:val="005C0519"/>
    <w:rsid w:val="005C3FEC"/>
    <w:rsid w:val="005C576C"/>
    <w:rsid w:val="005C5A23"/>
    <w:rsid w:val="005C6FD8"/>
    <w:rsid w:val="005C7551"/>
    <w:rsid w:val="005D6BC8"/>
    <w:rsid w:val="005E5BCF"/>
    <w:rsid w:val="005E76E9"/>
    <w:rsid w:val="005F3448"/>
    <w:rsid w:val="005F58C0"/>
    <w:rsid w:val="005F6335"/>
    <w:rsid w:val="005F6482"/>
    <w:rsid w:val="005F7602"/>
    <w:rsid w:val="006016ED"/>
    <w:rsid w:val="00603350"/>
    <w:rsid w:val="00604302"/>
    <w:rsid w:val="0060469A"/>
    <w:rsid w:val="00605120"/>
    <w:rsid w:val="00610E38"/>
    <w:rsid w:val="00611115"/>
    <w:rsid w:val="00614A76"/>
    <w:rsid w:val="00615015"/>
    <w:rsid w:val="00615837"/>
    <w:rsid w:val="0062512C"/>
    <w:rsid w:val="006366D4"/>
    <w:rsid w:val="0064588A"/>
    <w:rsid w:val="0064597F"/>
    <w:rsid w:val="00651467"/>
    <w:rsid w:val="00656144"/>
    <w:rsid w:val="00664682"/>
    <w:rsid w:val="006711D5"/>
    <w:rsid w:val="00671CFC"/>
    <w:rsid w:val="00677271"/>
    <w:rsid w:val="00680300"/>
    <w:rsid w:val="00681143"/>
    <w:rsid w:val="00681D4F"/>
    <w:rsid w:val="00681E31"/>
    <w:rsid w:val="00694022"/>
    <w:rsid w:val="00696EA9"/>
    <w:rsid w:val="00697570"/>
    <w:rsid w:val="006A077C"/>
    <w:rsid w:val="006A3260"/>
    <w:rsid w:val="006A58CE"/>
    <w:rsid w:val="006A5B91"/>
    <w:rsid w:val="006B1180"/>
    <w:rsid w:val="006B16DD"/>
    <w:rsid w:val="006B4B21"/>
    <w:rsid w:val="006B4E0D"/>
    <w:rsid w:val="006B7A1B"/>
    <w:rsid w:val="006C2F67"/>
    <w:rsid w:val="006C31D3"/>
    <w:rsid w:val="006C597A"/>
    <w:rsid w:val="006C604C"/>
    <w:rsid w:val="006D1B7E"/>
    <w:rsid w:val="006D21A9"/>
    <w:rsid w:val="006D27F2"/>
    <w:rsid w:val="006D6FBC"/>
    <w:rsid w:val="006D7D2D"/>
    <w:rsid w:val="006D7E31"/>
    <w:rsid w:val="006E2F28"/>
    <w:rsid w:val="006F723D"/>
    <w:rsid w:val="00705311"/>
    <w:rsid w:val="007063CD"/>
    <w:rsid w:val="007071A9"/>
    <w:rsid w:val="00707E2E"/>
    <w:rsid w:val="007116BF"/>
    <w:rsid w:val="00715851"/>
    <w:rsid w:val="00717E3C"/>
    <w:rsid w:val="00720936"/>
    <w:rsid w:val="00720F3F"/>
    <w:rsid w:val="00726E26"/>
    <w:rsid w:val="00727E59"/>
    <w:rsid w:val="00732DE0"/>
    <w:rsid w:val="00750864"/>
    <w:rsid w:val="00757104"/>
    <w:rsid w:val="007578D7"/>
    <w:rsid w:val="007671BF"/>
    <w:rsid w:val="00771D88"/>
    <w:rsid w:val="00773CF9"/>
    <w:rsid w:val="00776354"/>
    <w:rsid w:val="0078347A"/>
    <w:rsid w:val="00784A7E"/>
    <w:rsid w:val="00790254"/>
    <w:rsid w:val="00790F67"/>
    <w:rsid w:val="00792826"/>
    <w:rsid w:val="00794708"/>
    <w:rsid w:val="0079642F"/>
    <w:rsid w:val="00797FB1"/>
    <w:rsid w:val="007A0B8B"/>
    <w:rsid w:val="007A4A1F"/>
    <w:rsid w:val="007A504F"/>
    <w:rsid w:val="007A631A"/>
    <w:rsid w:val="007C149E"/>
    <w:rsid w:val="007C4563"/>
    <w:rsid w:val="007C55CA"/>
    <w:rsid w:val="007D4309"/>
    <w:rsid w:val="007D4A2C"/>
    <w:rsid w:val="007E3CB1"/>
    <w:rsid w:val="007F07DC"/>
    <w:rsid w:val="007F195E"/>
    <w:rsid w:val="007F585D"/>
    <w:rsid w:val="007F618C"/>
    <w:rsid w:val="00801327"/>
    <w:rsid w:val="00802578"/>
    <w:rsid w:val="00807952"/>
    <w:rsid w:val="008106EF"/>
    <w:rsid w:val="008133A5"/>
    <w:rsid w:val="00813E07"/>
    <w:rsid w:val="00814541"/>
    <w:rsid w:val="008145C7"/>
    <w:rsid w:val="00827902"/>
    <w:rsid w:val="0083554B"/>
    <w:rsid w:val="00840C1D"/>
    <w:rsid w:val="00843203"/>
    <w:rsid w:val="0084557F"/>
    <w:rsid w:val="00845FAF"/>
    <w:rsid w:val="00850E7D"/>
    <w:rsid w:val="008535A9"/>
    <w:rsid w:val="00860819"/>
    <w:rsid w:val="008631E9"/>
    <w:rsid w:val="00866ED7"/>
    <w:rsid w:val="00871874"/>
    <w:rsid w:val="0087267F"/>
    <w:rsid w:val="00876276"/>
    <w:rsid w:val="008808D3"/>
    <w:rsid w:val="00883F0A"/>
    <w:rsid w:val="00884433"/>
    <w:rsid w:val="008852C0"/>
    <w:rsid w:val="0088715C"/>
    <w:rsid w:val="00887A5F"/>
    <w:rsid w:val="008918AC"/>
    <w:rsid w:val="00893825"/>
    <w:rsid w:val="00893C57"/>
    <w:rsid w:val="0089539C"/>
    <w:rsid w:val="008979AE"/>
    <w:rsid w:val="008A009C"/>
    <w:rsid w:val="008B382C"/>
    <w:rsid w:val="008B4165"/>
    <w:rsid w:val="008B5917"/>
    <w:rsid w:val="008B695F"/>
    <w:rsid w:val="008B6CED"/>
    <w:rsid w:val="008C25AF"/>
    <w:rsid w:val="008C30ED"/>
    <w:rsid w:val="008C46A6"/>
    <w:rsid w:val="008D004E"/>
    <w:rsid w:val="008D706B"/>
    <w:rsid w:val="008D7C07"/>
    <w:rsid w:val="008E2C9C"/>
    <w:rsid w:val="008E36A6"/>
    <w:rsid w:val="008E6B0A"/>
    <w:rsid w:val="008E7681"/>
    <w:rsid w:val="008F58F0"/>
    <w:rsid w:val="00901B89"/>
    <w:rsid w:val="009165B5"/>
    <w:rsid w:val="00923D6D"/>
    <w:rsid w:val="00923F95"/>
    <w:rsid w:val="00924C42"/>
    <w:rsid w:val="00931EDB"/>
    <w:rsid w:val="00940B8C"/>
    <w:rsid w:val="00945BFF"/>
    <w:rsid w:val="00951CD3"/>
    <w:rsid w:val="00951E25"/>
    <w:rsid w:val="00960AF1"/>
    <w:rsid w:val="00966741"/>
    <w:rsid w:val="009726BD"/>
    <w:rsid w:val="00975CC5"/>
    <w:rsid w:val="009807BC"/>
    <w:rsid w:val="00993809"/>
    <w:rsid w:val="00994590"/>
    <w:rsid w:val="00995BE2"/>
    <w:rsid w:val="009A0148"/>
    <w:rsid w:val="009B3CC2"/>
    <w:rsid w:val="009B3FCA"/>
    <w:rsid w:val="009C0521"/>
    <w:rsid w:val="009C1DB4"/>
    <w:rsid w:val="009C24C0"/>
    <w:rsid w:val="009C5019"/>
    <w:rsid w:val="009C50AC"/>
    <w:rsid w:val="009D0FD6"/>
    <w:rsid w:val="009D3611"/>
    <w:rsid w:val="009D3A9D"/>
    <w:rsid w:val="009E2ECD"/>
    <w:rsid w:val="009E34A7"/>
    <w:rsid w:val="009E645C"/>
    <w:rsid w:val="009F2647"/>
    <w:rsid w:val="009F3393"/>
    <w:rsid w:val="009F76A4"/>
    <w:rsid w:val="00A026B7"/>
    <w:rsid w:val="00A05D01"/>
    <w:rsid w:val="00A10E99"/>
    <w:rsid w:val="00A219F7"/>
    <w:rsid w:val="00A22AC0"/>
    <w:rsid w:val="00A242D7"/>
    <w:rsid w:val="00A24591"/>
    <w:rsid w:val="00A3224C"/>
    <w:rsid w:val="00A32D92"/>
    <w:rsid w:val="00A3486A"/>
    <w:rsid w:val="00A34B47"/>
    <w:rsid w:val="00A37A3B"/>
    <w:rsid w:val="00A40C51"/>
    <w:rsid w:val="00A42839"/>
    <w:rsid w:val="00A44B7C"/>
    <w:rsid w:val="00A45392"/>
    <w:rsid w:val="00A509C9"/>
    <w:rsid w:val="00A612B1"/>
    <w:rsid w:val="00A66226"/>
    <w:rsid w:val="00A663E5"/>
    <w:rsid w:val="00A675C5"/>
    <w:rsid w:val="00A70556"/>
    <w:rsid w:val="00A70886"/>
    <w:rsid w:val="00A722F9"/>
    <w:rsid w:val="00A7253B"/>
    <w:rsid w:val="00A7360B"/>
    <w:rsid w:val="00A77FD4"/>
    <w:rsid w:val="00A81C4A"/>
    <w:rsid w:val="00A85108"/>
    <w:rsid w:val="00A85B70"/>
    <w:rsid w:val="00A86ED0"/>
    <w:rsid w:val="00A91EF3"/>
    <w:rsid w:val="00A94152"/>
    <w:rsid w:val="00AA2E29"/>
    <w:rsid w:val="00AA3215"/>
    <w:rsid w:val="00AA333F"/>
    <w:rsid w:val="00AA3D7E"/>
    <w:rsid w:val="00AA67AB"/>
    <w:rsid w:val="00AA7CFA"/>
    <w:rsid w:val="00AB1804"/>
    <w:rsid w:val="00AB1D3C"/>
    <w:rsid w:val="00AB2499"/>
    <w:rsid w:val="00AB7562"/>
    <w:rsid w:val="00AC091B"/>
    <w:rsid w:val="00AC0B0F"/>
    <w:rsid w:val="00AC30F7"/>
    <w:rsid w:val="00AC5097"/>
    <w:rsid w:val="00AC713E"/>
    <w:rsid w:val="00AC7D99"/>
    <w:rsid w:val="00AD01BB"/>
    <w:rsid w:val="00AD0E40"/>
    <w:rsid w:val="00AD0F70"/>
    <w:rsid w:val="00AD2FDD"/>
    <w:rsid w:val="00AD4D28"/>
    <w:rsid w:val="00AD71B8"/>
    <w:rsid w:val="00AD7E76"/>
    <w:rsid w:val="00AE0574"/>
    <w:rsid w:val="00AE3ED4"/>
    <w:rsid w:val="00AE5D02"/>
    <w:rsid w:val="00AE6372"/>
    <w:rsid w:val="00AF020C"/>
    <w:rsid w:val="00AF47E2"/>
    <w:rsid w:val="00AF5040"/>
    <w:rsid w:val="00B01841"/>
    <w:rsid w:val="00B0476A"/>
    <w:rsid w:val="00B0482F"/>
    <w:rsid w:val="00B04FE6"/>
    <w:rsid w:val="00B07220"/>
    <w:rsid w:val="00B132A2"/>
    <w:rsid w:val="00B145F7"/>
    <w:rsid w:val="00B203F3"/>
    <w:rsid w:val="00B2081E"/>
    <w:rsid w:val="00B208F1"/>
    <w:rsid w:val="00B217C7"/>
    <w:rsid w:val="00B23090"/>
    <w:rsid w:val="00B231EA"/>
    <w:rsid w:val="00B25189"/>
    <w:rsid w:val="00B31CF5"/>
    <w:rsid w:val="00B34B36"/>
    <w:rsid w:val="00B37450"/>
    <w:rsid w:val="00B37E42"/>
    <w:rsid w:val="00B471EF"/>
    <w:rsid w:val="00B52F7D"/>
    <w:rsid w:val="00B57F5A"/>
    <w:rsid w:val="00B60130"/>
    <w:rsid w:val="00B605D0"/>
    <w:rsid w:val="00B70863"/>
    <w:rsid w:val="00B71A6D"/>
    <w:rsid w:val="00B75F89"/>
    <w:rsid w:val="00B767DF"/>
    <w:rsid w:val="00B76ED2"/>
    <w:rsid w:val="00B812FE"/>
    <w:rsid w:val="00B81CA3"/>
    <w:rsid w:val="00B82AA9"/>
    <w:rsid w:val="00B840C1"/>
    <w:rsid w:val="00B90ABE"/>
    <w:rsid w:val="00B92D4A"/>
    <w:rsid w:val="00B94CAB"/>
    <w:rsid w:val="00B955F6"/>
    <w:rsid w:val="00B96842"/>
    <w:rsid w:val="00BA0119"/>
    <w:rsid w:val="00BA14CC"/>
    <w:rsid w:val="00BB006B"/>
    <w:rsid w:val="00BB0847"/>
    <w:rsid w:val="00BB5CE3"/>
    <w:rsid w:val="00BB775A"/>
    <w:rsid w:val="00BB791D"/>
    <w:rsid w:val="00BC01B5"/>
    <w:rsid w:val="00BD2567"/>
    <w:rsid w:val="00BE1211"/>
    <w:rsid w:val="00BE3015"/>
    <w:rsid w:val="00BE5ECA"/>
    <w:rsid w:val="00BE6FBB"/>
    <w:rsid w:val="00BF64AD"/>
    <w:rsid w:val="00C004DB"/>
    <w:rsid w:val="00C02BA4"/>
    <w:rsid w:val="00C11F06"/>
    <w:rsid w:val="00C168EE"/>
    <w:rsid w:val="00C2343F"/>
    <w:rsid w:val="00C31089"/>
    <w:rsid w:val="00C31A9A"/>
    <w:rsid w:val="00C369AC"/>
    <w:rsid w:val="00C471D5"/>
    <w:rsid w:val="00C55658"/>
    <w:rsid w:val="00C56F09"/>
    <w:rsid w:val="00C6334F"/>
    <w:rsid w:val="00C63962"/>
    <w:rsid w:val="00C672DC"/>
    <w:rsid w:val="00C71836"/>
    <w:rsid w:val="00C74331"/>
    <w:rsid w:val="00C75F33"/>
    <w:rsid w:val="00C80B1D"/>
    <w:rsid w:val="00C82B75"/>
    <w:rsid w:val="00C878EC"/>
    <w:rsid w:val="00C93D45"/>
    <w:rsid w:val="00C9723C"/>
    <w:rsid w:val="00CA1362"/>
    <w:rsid w:val="00CA399E"/>
    <w:rsid w:val="00CA5DB4"/>
    <w:rsid w:val="00CB6843"/>
    <w:rsid w:val="00CB7005"/>
    <w:rsid w:val="00CC1190"/>
    <w:rsid w:val="00CC3304"/>
    <w:rsid w:val="00CC7D26"/>
    <w:rsid w:val="00CD01DA"/>
    <w:rsid w:val="00CD0A23"/>
    <w:rsid w:val="00CD2007"/>
    <w:rsid w:val="00CD3DF3"/>
    <w:rsid w:val="00CD54A9"/>
    <w:rsid w:val="00CE4754"/>
    <w:rsid w:val="00CF51C5"/>
    <w:rsid w:val="00D004FE"/>
    <w:rsid w:val="00D00F95"/>
    <w:rsid w:val="00D10A24"/>
    <w:rsid w:val="00D117E8"/>
    <w:rsid w:val="00D13203"/>
    <w:rsid w:val="00D15F60"/>
    <w:rsid w:val="00D16C58"/>
    <w:rsid w:val="00D20FCD"/>
    <w:rsid w:val="00D22393"/>
    <w:rsid w:val="00D22AEC"/>
    <w:rsid w:val="00D25175"/>
    <w:rsid w:val="00D311C6"/>
    <w:rsid w:val="00D35D62"/>
    <w:rsid w:val="00D35F40"/>
    <w:rsid w:val="00D41A36"/>
    <w:rsid w:val="00D43456"/>
    <w:rsid w:val="00D4379E"/>
    <w:rsid w:val="00D46855"/>
    <w:rsid w:val="00D5236A"/>
    <w:rsid w:val="00D52F61"/>
    <w:rsid w:val="00D567F2"/>
    <w:rsid w:val="00D63B94"/>
    <w:rsid w:val="00D63E47"/>
    <w:rsid w:val="00D6747B"/>
    <w:rsid w:val="00D7104E"/>
    <w:rsid w:val="00D73686"/>
    <w:rsid w:val="00D76DD1"/>
    <w:rsid w:val="00D81613"/>
    <w:rsid w:val="00D93716"/>
    <w:rsid w:val="00D951A6"/>
    <w:rsid w:val="00D96071"/>
    <w:rsid w:val="00DA21FE"/>
    <w:rsid w:val="00DA2CC1"/>
    <w:rsid w:val="00DA32CC"/>
    <w:rsid w:val="00DA75C3"/>
    <w:rsid w:val="00DB0744"/>
    <w:rsid w:val="00DB4994"/>
    <w:rsid w:val="00DB54CA"/>
    <w:rsid w:val="00DC0FB7"/>
    <w:rsid w:val="00DC68F2"/>
    <w:rsid w:val="00DD1E6C"/>
    <w:rsid w:val="00DD2059"/>
    <w:rsid w:val="00DD3DCE"/>
    <w:rsid w:val="00DD4F6E"/>
    <w:rsid w:val="00DD5FB8"/>
    <w:rsid w:val="00DD6772"/>
    <w:rsid w:val="00DE0772"/>
    <w:rsid w:val="00DE22E6"/>
    <w:rsid w:val="00DE4FEB"/>
    <w:rsid w:val="00DE5778"/>
    <w:rsid w:val="00DE5CCC"/>
    <w:rsid w:val="00DE7861"/>
    <w:rsid w:val="00DF012B"/>
    <w:rsid w:val="00DF06B2"/>
    <w:rsid w:val="00DF3137"/>
    <w:rsid w:val="00DF43CB"/>
    <w:rsid w:val="00DF48BC"/>
    <w:rsid w:val="00DF5B52"/>
    <w:rsid w:val="00E040FC"/>
    <w:rsid w:val="00E12389"/>
    <w:rsid w:val="00E14998"/>
    <w:rsid w:val="00E220AB"/>
    <w:rsid w:val="00E227B4"/>
    <w:rsid w:val="00E3044B"/>
    <w:rsid w:val="00E336AD"/>
    <w:rsid w:val="00E336CC"/>
    <w:rsid w:val="00E3435A"/>
    <w:rsid w:val="00E35182"/>
    <w:rsid w:val="00E40940"/>
    <w:rsid w:val="00E42BF4"/>
    <w:rsid w:val="00E42C3B"/>
    <w:rsid w:val="00E44AB0"/>
    <w:rsid w:val="00E5187A"/>
    <w:rsid w:val="00E519A2"/>
    <w:rsid w:val="00E51BC3"/>
    <w:rsid w:val="00E52901"/>
    <w:rsid w:val="00E52C01"/>
    <w:rsid w:val="00E535D9"/>
    <w:rsid w:val="00E53A0B"/>
    <w:rsid w:val="00E54C92"/>
    <w:rsid w:val="00E6055D"/>
    <w:rsid w:val="00E60950"/>
    <w:rsid w:val="00E63F45"/>
    <w:rsid w:val="00E64A7F"/>
    <w:rsid w:val="00E64E44"/>
    <w:rsid w:val="00E656EE"/>
    <w:rsid w:val="00E674CE"/>
    <w:rsid w:val="00E721BD"/>
    <w:rsid w:val="00E758DC"/>
    <w:rsid w:val="00E83F1E"/>
    <w:rsid w:val="00E84E8E"/>
    <w:rsid w:val="00E86149"/>
    <w:rsid w:val="00E926EA"/>
    <w:rsid w:val="00E94C81"/>
    <w:rsid w:val="00E96C03"/>
    <w:rsid w:val="00EA0D98"/>
    <w:rsid w:val="00EA13A7"/>
    <w:rsid w:val="00EA732B"/>
    <w:rsid w:val="00EB05AC"/>
    <w:rsid w:val="00EB22D7"/>
    <w:rsid w:val="00EB3F85"/>
    <w:rsid w:val="00EB457D"/>
    <w:rsid w:val="00EC6494"/>
    <w:rsid w:val="00EC6523"/>
    <w:rsid w:val="00EC7CF1"/>
    <w:rsid w:val="00ED0EF5"/>
    <w:rsid w:val="00ED35DF"/>
    <w:rsid w:val="00ED3F8A"/>
    <w:rsid w:val="00ED4AA6"/>
    <w:rsid w:val="00ED5BEF"/>
    <w:rsid w:val="00EE20AD"/>
    <w:rsid w:val="00EE565F"/>
    <w:rsid w:val="00EE5747"/>
    <w:rsid w:val="00EF1782"/>
    <w:rsid w:val="00EF241B"/>
    <w:rsid w:val="00EF26B9"/>
    <w:rsid w:val="00EF32CF"/>
    <w:rsid w:val="00F013D2"/>
    <w:rsid w:val="00F03F48"/>
    <w:rsid w:val="00F05BD3"/>
    <w:rsid w:val="00F068F5"/>
    <w:rsid w:val="00F14511"/>
    <w:rsid w:val="00F21F9B"/>
    <w:rsid w:val="00F259D1"/>
    <w:rsid w:val="00F313FA"/>
    <w:rsid w:val="00F3379C"/>
    <w:rsid w:val="00F41D48"/>
    <w:rsid w:val="00F43D5F"/>
    <w:rsid w:val="00F511DD"/>
    <w:rsid w:val="00F55BDD"/>
    <w:rsid w:val="00F6461A"/>
    <w:rsid w:val="00F65959"/>
    <w:rsid w:val="00F66066"/>
    <w:rsid w:val="00F6700D"/>
    <w:rsid w:val="00F7150A"/>
    <w:rsid w:val="00F76015"/>
    <w:rsid w:val="00F7700E"/>
    <w:rsid w:val="00F8343A"/>
    <w:rsid w:val="00F85088"/>
    <w:rsid w:val="00F9096B"/>
    <w:rsid w:val="00F90A74"/>
    <w:rsid w:val="00F97DE6"/>
    <w:rsid w:val="00FA06C4"/>
    <w:rsid w:val="00FA1B49"/>
    <w:rsid w:val="00FA3D42"/>
    <w:rsid w:val="00FA550F"/>
    <w:rsid w:val="00FB1288"/>
    <w:rsid w:val="00FB1CCE"/>
    <w:rsid w:val="00FB220F"/>
    <w:rsid w:val="00FB70AD"/>
    <w:rsid w:val="00FC50F8"/>
    <w:rsid w:val="00FC5768"/>
    <w:rsid w:val="00FC7DCE"/>
    <w:rsid w:val="00FD2E5C"/>
    <w:rsid w:val="00FD4278"/>
    <w:rsid w:val="00FD4D3B"/>
    <w:rsid w:val="00FD57C7"/>
    <w:rsid w:val="00FD7CB2"/>
    <w:rsid w:val="00FE0AEF"/>
    <w:rsid w:val="00FE16A9"/>
    <w:rsid w:val="00FE6E69"/>
    <w:rsid w:val="00FF0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spacing w:before="0" w:after="0" w:line="240" w:lineRule="auto"/>
      <w:jc w:val="center"/>
    </w:pPr>
    <w:rPr>
      <w:rFonts w:ascii="Myriad Pro Light" w:hAnsi="Myriad Pro Light"/>
      <w:sz w:val="20"/>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Revision">
    <w:name w:val="Revision"/>
    <w:hidden/>
    <w:uiPriority w:val="99"/>
    <w:semiHidden/>
    <w:rsid w:val="004520CF"/>
    <w:pPr>
      <w:spacing w:after="0" w:line="240" w:lineRule="auto"/>
    </w:pPr>
    <w:rPr>
      <w:rFonts w:ascii="Myriad Pro" w:hAnsi="Myriad Pro"/>
    </w:rPr>
  </w:style>
  <w:style w:type="character" w:styleId="Hyperlink">
    <w:name w:val="Hyperlink"/>
    <w:basedOn w:val="DefaultParagraphFont"/>
    <w:uiPriority w:val="99"/>
    <w:unhideWhenUsed/>
    <w:rsid w:val="001D71FD"/>
    <w:rPr>
      <w:color w:val="0563C1" w:themeColor="hyperlink"/>
      <w:u w:val="single"/>
    </w:rPr>
  </w:style>
  <w:style w:type="character" w:styleId="UnresolvedMention">
    <w:name w:val="Unresolved Mention"/>
    <w:basedOn w:val="DefaultParagraphFont"/>
    <w:uiPriority w:val="99"/>
    <w:semiHidden/>
    <w:unhideWhenUsed/>
    <w:rsid w:val="001D71FD"/>
    <w:rPr>
      <w:color w:val="605E5C"/>
      <w:shd w:val="clear" w:color="auto" w:fill="E1DFDD"/>
    </w:rPr>
  </w:style>
  <w:style w:type="character" w:styleId="FollowedHyperlink">
    <w:name w:val="FollowedHyperlink"/>
    <w:basedOn w:val="DefaultParagraphFont"/>
    <w:uiPriority w:val="99"/>
    <w:semiHidden/>
    <w:unhideWhenUsed/>
    <w:rsid w:val="001D71FD"/>
    <w:rPr>
      <w:color w:val="954F72" w:themeColor="followedHyperlink"/>
      <w:u w:val="single"/>
    </w:rPr>
  </w:style>
  <w:style w:type="character" w:customStyle="1" w:styleId="normaltextrun">
    <w:name w:val="normaltextrun"/>
    <w:basedOn w:val="DefaultParagraphFont"/>
    <w:rsid w:val="00EB05AC"/>
  </w:style>
  <w:style w:type="character" w:customStyle="1" w:styleId="eop">
    <w:name w:val="eop"/>
    <w:basedOn w:val="DefaultParagraphFont"/>
    <w:rsid w:val="00EB05AC"/>
  </w:style>
  <w:style w:type="paragraph" w:styleId="BodyTextIndent3">
    <w:name w:val="Body Text Indent 3"/>
    <w:basedOn w:val="Normal"/>
    <w:link w:val="BodyTextIndent3Char"/>
    <w:rsid w:val="006A58CE"/>
    <w:pPr>
      <w:spacing w:before="0" w:after="0" w:line="240" w:lineRule="auto"/>
      <w:ind w:left="270" w:hanging="27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6A58CE"/>
    <w:rPr>
      <w:rFonts w:ascii="Times New Roman" w:eastAsia="Times New Roman" w:hAnsi="Times New Roman"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31457614">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EE4661-AFF5-41E6-8296-CE1C60B10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00CA7-E537-4541-BA56-D227B45CE517}">
  <ds:schemaRefs>
    <ds:schemaRef ds:uri="http://schemas.microsoft.com/sharepoint/v3/contenttype/forms"/>
  </ds:schemaRefs>
</ds:datastoreItem>
</file>

<file path=customXml/itemProps3.xml><?xml version="1.0" encoding="utf-8"?>
<ds:datastoreItem xmlns:ds="http://schemas.openxmlformats.org/officeDocument/2006/customXml" ds:itemID="{3E2F4912-0E6F-4ADF-B23B-F2D36B1A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78B2D-6F57-49EC-9831-5004F8BB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389</Words>
  <Characters>2222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276</cp:revision>
  <cp:lastPrinted>2020-03-30T17:47:00Z</cp:lastPrinted>
  <dcterms:created xsi:type="dcterms:W3CDTF">2020-04-08T13:03:00Z</dcterms:created>
  <dcterms:modified xsi:type="dcterms:W3CDTF">2020-06-11T14:06:00Z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