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8355"/>
        <w:gridCol w:w="2091"/>
      </w:tblGrid>
      <w:tr w:rsidR="00BB5CE3" w:rsidRPr="00D567F2" w14:paraId="2EA78520" w14:textId="77777777" w:rsidTr="00BB5CE3">
        <w:trPr>
          <w:trHeight w:val="454"/>
        </w:trPr>
        <w:tc>
          <w:tcPr>
            <w:tcW w:w="3999" w:type="pct"/>
            <w:tcBorders>
              <w:top w:val="single" w:sz="8" w:space="0" w:color="0B1A34"/>
              <w:left w:val="single" w:sz="8" w:space="0" w:color="0B1A34"/>
            </w:tcBorders>
            <w:shd w:val="clear" w:color="auto" w:fill="0B1A34"/>
            <w:vAlign w:val="center"/>
          </w:tcPr>
          <w:p w14:paraId="6E3E9112" w14:textId="77777777" w:rsidR="00BB5CE3" w:rsidRPr="00D567F2" w:rsidRDefault="00BB5CE3" w:rsidP="00BB5CE3">
            <w:pPr>
              <w:spacing w:before="0" w:after="0" w:line="240" w:lineRule="auto"/>
              <w:ind w:left="164"/>
              <w:contextualSpacing/>
              <w:jc w:val="left"/>
              <w:rPr>
                <w:rFonts w:ascii="Myriad Pro Light" w:eastAsia="Times New Roman" w:hAnsi="Myriad Pro Light" w:cs="Times New Roman"/>
                <w:lang w:eastAsia="en-GB"/>
              </w:rPr>
            </w:pPr>
            <w:permStart w:id="2122529465" w:edGrp="everyone"/>
            <w:permEnd w:id="2122529465"/>
            <w:r w:rsidRPr="00D567F2">
              <w:rPr>
                <w:rFonts w:ascii="Myriad Pro Light" w:hAnsi="Myriad Pro Light"/>
                <w:color w:val="EAD4BF"/>
              </w:rPr>
              <w:t>MALTA FINANCIAL SERVICES AUTHORITY</w:t>
            </w:r>
          </w:p>
        </w:tc>
        <w:tc>
          <w:tcPr>
            <w:tcW w:w="1001" w:type="pct"/>
            <w:tcBorders>
              <w:top w:val="single" w:sz="8" w:space="0" w:color="0B1A34"/>
              <w:left w:val="nil"/>
              <w:right w:val="single" w:sz="8" w:space="0" w:color="0B1A34"/>
            </w:tcBorders>
            <w:shd w:val="clear" w:color="auto" w:fill="0B1A34"/>
            <w:tcMar>
              <w:left w:w="142" w:type="dxa"/>
            </w:tcMar>
            <w:vAlign w:val="center"/>
          </w:tcPr>
          <w:p w14:paraId="71503FAB" w14:textId="23F50965" w:rsidR="00BB5CE3" w:rsidRPr="00D567F2" w:rsidRDefault="00BB5CE3" w:rsidP="00BB5CE3">
            <w:pPr>
              <w:spacing w:before="0" w:after="0"/>
              <w:ind w:right="136" w:firstLineChars="100" w:firstLine="220"/>
              <w:contextualSpacing/>
              <w:jc w:val="right"/>
              <w:rPr>
                <w:rFonts w:ascii="Myriad Pro Light" w:hAnsi="Myriad Pro Light"/>
                <w:color w:val="EAD4BF"/>
              </w:rPr>
            </w:pPr>
          </w:p>
        </w:tc>
      </w:tr>
      <w:tr w:rsidR="00BB5CE3" w:rsidRPr="00D567F2" w14:paraId="7CE29320" w14:textId="77777777" w:rsidTr="00BB5CE3">
        <w:trPr>
          <w:trHeight w:val="454"/>
        </w:trPr>
        <w:tc>
          <w:tcPr>
            <w:tcW w:w="3999" w:type="pct"/>
            <w:tcBorders>
              <w:left w:val="single" w:sz="8" w:space="0" w:color="0B1A34"/>
            </w:tcBorders>
            <w:shd w:val="clear" w:color="auto" w:fill="0B1A34"/>
            <w:vAlign w:val="center"/>
          </w:tcPr>
          <w:p w14:paraId="6BAAD5CB" w14:textId="05FC0EF6" w:rsidR="00BB5CE3" w:rsidRPr="009A0148" w:rsidRDefault="00AD2FDD" w:rsidP="00232558">
            <w:pPr>
              <w:spacing w:before="0" w:after="0" w:line="240" w:lineRule="auto"/>
              <w:ind w:left="164"/>
              <w:contextualSpacing/>
              <w:jc w:val="left"/>
              <w:rPr>
                <w:rFonts w:ascii="Myriad Pro Light" w:hAnsi="Myriad Pro Light"/>
                <w:b/>
                <w:bCs/>
                <w:color w:val="EAD4BF"/>
                <w:sz w:val="36"/>
                <w:szCs w:val="36"/>
              </w:rPr>
            </w:pPr>
            <w:r>
              <w:rPr>
                <w:rFonts w:ascii="Myriad Pro Light" w:hAnsi="Myriad Pro Light"/>
                <w:b/>
                <w:bCs/>
                <w:color w:val="EAD4BF"/>
                <w:sz w:val="36"/>
                <w:szCs w:val="36"/>
              </w:rPr>
              <w:t>Appendix I</w:t>
            </w:r>
            <w:r w:rsidR="00D13203">
              <w:rPr>
                <w:rFonts w:ascii="Myriad Pro Light" w:hAnsi="Myriad Pro Light"/>
                <w:b/>
                <w:bCs/>
                <w:color w:val="EAD4BF"/>
                <w:sz w:val="36"/>
                <w:szCs w:val="36"/>
              </w:rPr>
              <w:t xml:space="preserve"> </w:t>
            </w:r>
            <w:r w:rsidR="00AC30F7">
              <w:rPr>
                <w:rFonts w:ascii="Myriad Pro Light" w:hAnsi="Myriad Pro Light"/>
                <w:b/>
                <w:bCs/>
                <w:color w:val="EAD4BF"/>
                <w:sz w:val="36"/>
                <w:szCs w:val="36"/>
              </w:rPr>
              <w:t>–</w:t>
            </w:r>
            <w:r w:rsidR="00D4379E">
              <w:rPr>
                <w:rFonts w:ascii="Myriad Pro Light" w:hAnsi="Myriad Pro Light"/>
                <w:b/>
                <w:bCs/>
                <w:color w:val="EAD4BF"/>
                <w:sz w:val="36"/>
                <w:szCs w:val="36"/>
              </w:rPr>
              <w:t xml:space="preserve"> </w:t>
            </w:r>
            <w:r w:rsidR="00D14321">
              <w:rPr>
                <w:rFonts w:ascii="Myriad Pro Light" w:hAnsi="Myriad Pro Light"/>
                <w:b/>
                <w:bCs/>
                <w:color w:val="EAD4BF"/>
                <w:sz w:val="36"/>
                <w:szCs w:val="36"/>
              </w:rPr>
              <w:t>Guidelines for</w:t>
            </w:r>
            <w:r w:rsidRPr="00AD2FDD">
              <w:rPr>
                <w:rFonts w:ascii="Myriad Pro Light" w:hAnsi="Myriad Pro Light"/>
                <w:b/>
                <w:bCs/>
                <w:color w:val="EAD4BF"/>
                <w:sz w:val="36"/>
                <w:szCs w:val="36"/>
              </w:rPr>
              <w:t xml:space="preserve"> Compliance Officers</w:t>
            </w:r>
          </w:p>
        </w:tc>
        <w:tc>
          <w:tcPr>
            <w:tcW w:w="1001" w:type="pct"/>
            <w:tcBorders>
              <w:right w:val="single" w:sz="8" w:space="0" w:color="0B1A34"/>
            </w:tcBorders>
            <w:shd w:val="clear" w:color="auto" w:fill="0B1A34"/>
            <w:tcMar>
              <w:left w:w="142" w:type="dxa"/>
            </w:tcMar>
            <w:vAlign w:val="center"/>
          </w:tcPr>
          <w:p w14:paraId="13D8BD4B" w14:textId="77777777" w:rsidR="00BB5CE3" w:rsidRPr="00D567F2" w:rsidRDefault="00BB5CE3" w:rsidP="00BB5CE3">
            <w:pPr>
              <w:spacing w:before="0" w:after="0"/>
              <w:contextualSpacing/>
              <w:jc w:val="left"/>
              <w:rPr>
                <w:rFonts w:ascii="Myriad Pro Light" w:eastAsia="Times New Roman" w:hAnsi="Myriad Pro Light" w:cs="Times New Roman"/>
                <w:lang w:eastAsia="en-GB"/>
              </w:rPr>
            </w:pPr>
          </w:p>
        </w:tc>
      </w:tr>
      <w:tr w:rsidR="00BB5CE3" w:rsidRPr="00D567F2" w14:paraId="0BF7F21D" w14:textId="77777777" w:rsidTr="00BB5CE3">
        <w:trPr>
          <w:trHeight w:val="454"/>
        </w:trPr>
        <w:tc>
          <w:tcPr>
            <w:tcW w:w="3999" w:type="pct"/>
            <w:tcBorders>
              <w:left w:val="single" w:sz="8" w:space="0" w:color="0B1A34"/>
            </w:tcBorders>
            <w:shd w:val="clear" w:color="auto" w:fill="0B1A34"/>
            <w:vAlign w:val="center"/>
          </w:tcPr>
          <w:p w14:paraId="1B332B43" w14:textId="023B131D" w:rsidR="00D4379E" w:rsidRPr="00B70863" w:rsidRDefault="00D4379E" w:rsidP="00B70863">
            <w:pPr>
              <w:spacing w:before="0" w:after="0" w:line="240" w:lineRule="auto"/>
              <w:contextualSpacing/>
              <w:jc w:val="left"/>
              <w:rPr>
                <w:rFonts w:ascii="Myriad Pro Light" w:hAnsi="Myriad Pro Light"/>
                <w:b/>
                <w:bCs/>
                <w:color w:val="EAD4BF"/>
                <w:sz w:val="28"/>
                <w:szCs w:val="28"/>
              </w:rPr>
            </w:pPr>
          </w:p>
        </w:tc>
        <w:tc>
          <w:tcPr>
            <w:tcW w:w="1001" w:type="pct"/>
            <w:tcBorders>
              <w:right w:val="single" w:sz="8" w:space="0" w:color="0B1A34"/>
            </w:tcBorders>
            <w:shd w:val="clear" w:color="auto" w:fill="0B1A34"/>
            <w:tcMar>
              <w:left w:w="142" w:type="dxa"/>
            </w:tcMar>
            <w:vAlign w:val="center"/>
          </w:tcPr>
          <w:p w14:paraId="150F6DE7" w14:textId="77777777" w:rsidR="00BB5CE3" w:rsidRPr="00D567F2" w:rsidRDefault="00BB5CE3" w:rsidP="00BB5CE3">
            <w:pPr>
              <w:spacing w:before="0" w:after="0"/>
              <w:contextualSpacing/>
              <w:jc w:val="left"/>
              <w:rPr>
                <w:rFonts w:ascii="Myriad Pro Light" w:eastAsia="Times New Roman" w:hAnsi="Myriad Pro Light" w:cs="Times New Roman"/>
                <w:lang w:eastAsia="en-GB"/>
              </w:rPr>
            </w:pPr>
          </w:p>
        </w:tc>
      </w:tr>
      <w:tr w:rsidR="00F105CC" w:rsidRPr="00F105CC" w14:paraId="7C37C1E9" w14:textId="77777777" w:rsidTr="00BB5CE3">
        <w:trPr>
          <w:trHeight w:val="995"/>
        </w:trPr>
        <w:tc>
          <w:tcPr>
            <w:tcW w:w="5000" w:type="pct"/>
            <w:gridSpan w:val="2"/>
            <w:shd w:val="clear" w:color="000000" w:fill="FFFFFF"/>
            <w:vAlign w:val="bottom"/>
          </w:tcPr>
          <w:p w14:paraId="4210090B" w14:textId="2D09A6E3" w:rsidR="00BB5CE3" w:rsidRPr="00F105CC" w:rsidRDefault="00AD2FDD" w:rsidP="00BB5CE3">
            <w:pPr>
              <w:ind w:left="166"/>
              <w:rPr>
                <w:rFonts w:ascii="Myriad Pro Light" w:hAnsi="Myriad Pro Light"/>
                <w:b/>
                <w:sz w:val="28"/>
                <w:szCs w:val="28"/>
              </w:rPr>
            </w:pPr>
            <w:r w:rsidRPr="00F105CC">
              <w:rPr>
                <w:rFonts w:ascii="Myriad Pro Light" w:hAnsi="Myriad Pro Light"/>
                <w:b/>
                <w:sz w:val="28"/>
                <w:szCs w:val="28"/>
              </w:rPr>
              <w:t>Role of Compliance Officers</w:t>
            </w:r>
            <w:r w:rsidR="009B78CB" w:rsidRPr="00F105CC">
              <w:rPr>
                <w:rFonts w:ascii="Myriad Pro Light" w:hAnsi="Myriad Pro Light"/>
                <w:b/>
                <w:sz w:val="28"/>
                <w:szCs w:val="28"/>
              </w:rPr>
              <w:t xml:space="preserve"> and their responsibilities </w:t>
            </w:r>
          </w:p>
        </w:tc>
      </w:tr>
      <w:tr w:rsidR="00F105CC" w:rsidRPr="00F105CC" w14:paraId="46DFF53C" w14:textId="77777777" w:rsidTr="00BB5CE3">
        <w:trPr>
          <w:trHeight w:val="113"/>
        </w:trPr>
        <w:tc>
          <w:tcPr>
            <w:tcW w:w="5000" w:type="pct"/>
            <w:gridSpan w:val="2"/>
            <w:shd w:val="clear" w:color="000000" w:fill="FFFFFF"/>
            <w:vAlign w:val="center"/>
          </w:tcPr>
          <w:p w14:paraId="0216FC76" w14:textId="3179F5D3" w:rsidR="00BB5CE3" w:rsidRPr="00F105CC" w:rsidRDefault="00D13203" w:rsidP="00BB5CE3">
            <w:pPr>
              <w:spacing w:before="0" w:after="100" w:afterAutospacing="1"/>
              <w:rPr>
                <w:rFonts w:ascii="Myriad Pro Light" w:hAnsi="Myriad Pro Light"/>
                <w:noProof/>
                <w:lang w:eastAsia="en-GB"/>
              </w:rPr>
            </w:pPr>
            <w:r w:rsidRPr="00F105CC">
              <w:rPr>
                <w:rFonts w:ascii="Myriad Pro Light" w:hAnsi="Myriad Pro Light"/>
                <w:noProof/>
              </w:rPr>
              <mc:AlternateContent>
                <mc:Choice Requires="wps">
                  <w:drawing>
                    <wp:anchor distT="0" distB="0" distL="114300" distR="114300" simplePos="0" relativeHeight="251659264" behindDoc="0" locked="0" layoutInCell="1" allowOverlap="1" wp14:anchorId="5CAAEF92" wp14:editId="135E63C5">
                      <wp:simplePos x="0" y="0"/>
                      <wp:positionH relativeFrom="column">
                        <wp:posOffset>97155</wp:posOffset>
                      </wp:positionH>
                      <wp:positionV relativeFrom="paragraph">
                        <wp:posOffset>55245</wp:posOffset>
                      </wp:positionV>
                      <wp:extent cx="773430" cy="45085"/>
                      <wp:effectExtent l="0" t="0" r="762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43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7.65pt;margin-top:4.35pt;width:60.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ead4bf" strokecolor="#ead4bf" strokeweight="1pt" w14:anchorId="737A5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">
                      <v:path arrowok="t"/>
                    </v:rect>
                  </w:pict>
                </mc:Fallback>
              </mc:AlternateContent>
            </w:r>
          </w:p>
        </w:tc>
      </w:tr>
      <w:tr w:rsidR="00F105CC" w:rsidRPr="00F105CC" w14:paraId="7B93CCE9" w14:textId="77777777" w:rsidTr="00BB5CE3">
        <w:trPr>
          <w:trHeight w:val="576"/>
        </w:trPr>
        <w:tc>
          <w:tcPr>
            <w:tcW w:w="5000" w:type="pct"/>
            <w:gridSpan w:val="2"/>
            <w:shd w:val="clear" w:color="000000" w:fill="FFFFFF"/>
          </w:tcPr>
          <w:p w14:paraId="18CFEBBF" w14:textId="1F471F99" w:rsidR="00BB5CE3" w:rsidRPr="00F105CC" w:rsidRDefault="00E336AD" w:rsidP="00B60130">
            <w:pPr>
              <w:spacing w:before="0" w:after="0"/>
              <w:ind w:left="163"/>
              <w:rPr>
                <w:sz w:val="20"/>
                <w:szCs w:val="20"/>
              </w:rPr>
            </w:pPr>
            <w:r w:rsidRPr="00F105CC">
              <w:rPr>
                <w:rFonts w:ascii="Myriad Pro Light" w:hAnsi="Myriad Pro Light"/>
                <w:sz w:val="20"/>
                <w:szCs w:val="20"/>
              </w:rPr>
              <w:t xml:space="preserve">This </w:t>
            </w:r>
            <w:r w:rsidR="00B60130" w:rsidRPr="00F105CC">
              <w:rPr>
                <w:rFonts w:ascii="Myriad Pro Light" w:hAnsi="Myriad Pro Light"/>
                <w:sz w:val="20"/>
                <w:szCs w:val="20"/>
              </w:rPr>
              <w:t>document highlights the</w:t>
            </w:r>
            <w:r w:rsidR="009B78CB" w:rsidRPr="00F105CC">
              <w:rPr>
                <w:rFonts w:ascii="Myriad Pro Light" w:hAnsi="Myriad Pro Light"/>
                <w:sz w:val="20"/>
                <w:szCs w:val="20"/>
              </w:rPr>
              <w:t xml:space="preserve"> roles and</w:t>
            </w:r>
            <w:r w:rsidR="00B60130" w:rsidRPr="00F105CC">
              <w:rPr>
                <w:rFonts w:ascii="Myriad Pro Light" w:hAnsi="Myriad Pro Light"/>
                <w:sz w:val="20"/>
                <w:szCs w:val="20"/>
              </w:rPr>
              <w:t xml:space="preserve"> responsibilities of compliance officers</w:t>
            </w:r>
            <w:r w:rsidR="008740BD" w:rsidRPr="00F105CC">
              <w:rPr>
                <w:rFonts w:ascii="Myriad Pro Light" w:hAnsi="Myriad Pro Light"/>
                <w:sz w:val="20"/>
                <w:szCs w:val="20"/>
              </w:rPr>
              <w:t xml:space="preserve"> and the importance to consult with the competent authority</w:t>
            </w:r>
            <w:r w:rsidR="006F07B6" w:rsidRPr="00F105CC">
              <w:rPr>
                <w:rFonts w:ascii="Myriad Pro Light" w:hAnsi="Myriad Pro Light"/>
                <w:sz w:val="20"/>
                <w:szCs w:val="20"/>
              </w:rPr>
              <w:t xml:space="preserve"> as needs be</w:t>
            </w:r>
            <w:r w:rsidR="00B60130" w:rsidRPr="00F105CC">
              <w:rPr>
                <w:rFonts w:ascii="Myriad Pro Light" w:hAnsi="Myriad Pro Light"/>
                <w:sz w:val="20"/>
                <w:szCs w:val="20"/>
              </w:rPr>
              <w:t>.</w:t>
            </w:r>
          </w:p>
        </w:tc>
      </w:tr>
    </w:tbl>
    <w:p w14:paraId="2C967A9F" w14:textId="77777777" w:rsidR="007063CD" w:rsidRPr="00F105CC" w:rsidRDefault="007063CD">
      <w:pPr>
        <w:spacing w:before="0" w:after="160" w:line="259" w:lineRule="auto"/>
        <w:jc w:val="left"/>
        <w:rPr>
          <w:rFonts w:ascii="Myriad Pro Light" w:hAnsi="Myriad Pro Light"/>
          <w:sz w:val="20"/>
          <w:szCs w:val="20"/>
        </w:rPr>
      </w:pPr>
    </w:p>
    <w:tbl>
      <w:tblPr>
        <w:tblpPr w:leftFromText="180" w:rightFromText="180" w:vertAnchor="text" w:tblpY="1"/>
        <w:tblOverlap w:val="never"/>
        <w:tblW w:w="5011" w:type="pct"/>
        <w:tblBorders>
          <w:top w:val="single" w:sz="8" w:space="0" w:color="0B1A34"/>
          <w:left w:val="single" w:sz="8" w:space="0" w:color="0B1A34"/>
          <w:right w:val="single" w:sz="8" w:space="0" w:color="0B1A34"/>
        </w:tblBorders>
        <w:tblLayout w:type="fixed"/>
        <w:tblLook w:val="04A0" w:firstRow="1" w:lastRow="0" w:firstColumn="1" w:lastColumn="0" w:noHBand="0" w:noVBand="1"/>
      </w:tblPr>
      <w:tblGrid>
        <w:gridCol w:w="707"/>
        <w:gridCol w:w="9782"/>
      </w:tblGrid>
      <w:tr w:rsidR="00F105CC" w:rsidRPr="00F105CC" w14:paraId="5B1BACCC" w14:textId="77777777" w:rsidTr="00016766">
        <w:trPr>
          <w:trHeight w:val="851"/>
          <w:tblHeader/>
        </w:trPr>
        <w:tc>
          <w:tcPr>
            <w:tcW w:w="5000" w:type="pct"/>
            <w:gridSpan w:val="2"/>
            <w:tcBorders>
              <w:top w:val="single" w:sz="24" w:space="0" w:color="EAD4BF"/>
              <w:left w:val="nil"/>
              <w:bottom w:val="nil"/>
              <w:right w:val="nil"/>
            </w:tcBorders>
            <w:shd w:val="clear" w:color="auto" w:fill="FFFFFF" w:themeFill="background1"/>
            <w:vAlign w:val="center"/>
          </w:tcPr>
          <w:p w14:paraId="0FEB90B8" w14:textId="4C77A0D4" w:rsidR="00BB5CE3" w:rsidRPr="00F105CC" w:rsidRDefault="00BB5CE3" w:rsidP="00113036">
            <w:pPr>
              <w:spacing w:line="240" w:lineRule="auto"/>
              <w:ind w:left="138" w:right="113"/>
              <w:rPr>
                <w:rFonts w:ascii="Myriad Pro Light" w:eastAsia="Times New Roman" w:hAnsi="Myriad Pro Light" w:cs="Times New Roman"/>
                <w:b/>
                <w:bCs/>
                <w:sz w:val="24"/>
                <w:lang w:eastAsia="en-GB"/>
              </w:rPr>
            </w:pPr>
          </w:p>
        </w:tc>
      </w:tr>
      <w:tr w:rsidR="00F105CC" w:rsidRPr="00F105CC" w14:paraId="2FE9FA1B" w14:textId="77777777" w:rsidTr="00016766">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17C3CFC" w14:textId="54EF28B6" w:rsidR="00067E2B" w:rsidRPr="00F105CC" w:rsidRDefault="00067E2B" w:rsidP="006A58CE">
            <w:pPr>
              <w:spacing w:before="120" w:after="120" w:line="240" w:lineRule="auto"/>
              <w:jc w:val="center"/>
              <w:rPr>
                <w:rFonts w:ascii="Myriad Pro Light" w:eastAsia="Times New Roman" w:hAnsi="Myriad Pro Light" w:cs="Times New Roman"/>
                <w:b/>
                <w:bCs/>
                <w:sz w:val="20"/>
                <w:szCs w:val="20"/>
                <w:lang w:eastAsia="en-GB"/>
              </w:rPr>
            </w:pPr>
            <w:r w:rsidRPr="00F105CC">
              <w:rPr>
                <w:rFonts w:ascii="Myriad Pro Light" w:eastAsia="Times New Roman" w:hAnsi="Myriad Pro Light" w:cs="Times New Roman"/>
                <w:b/>
                <w:bCs/>
                <w:sz w:val="20"/>
                <w:szCs w:val="20"/>
                <w:lang w:eastAsia="en-GB"/>
              </w:rPr>
              <w:t>1</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663C3C80" w14:textId="2461BF28" w:rsidR="00067E2B" w:rsidRPr="00F105CC" w:rsidRDefault="00067E2B" w:rsidP="006A58CE">
            <w:pPr>
              <w:pStyle w:val="Cell"/>
              <w:spacing w:before="120" w:after="120"/>
              <w:jc w:val="left"/>
            </w:pPr>
            <w:r w:rsidRPr="00F105CC">
              <w:rPr>
                <w:rFonts w:eastAsia="Times New Roman" w:cs="Times New Roman"/>
                <w:b/>
                <w:bCs/>
              </w:rPr>
              <w:t>Roles and Responsibilities of compliance officers</w:t>
            </w:r>
          </w:p>
        </w:tc>
      </w:tr>
      <w:tr w:rsidR="00F105CC" w:rsidRPr="00F105CC" w14:paraId="2C95F0A7" w14:textId="77777777" w:rsidTr="00016766">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182B243" w14:textId="1C649AA0" w:rsidR="006A58CE" w:rsidRPr="00F105CC" w:rsidRDefault="006A58CE" w:rsidP="006A58CE">
            <w:pPr>
              <w:spacing w:before="120" w:after="120" w:line="240" w:lineRule="auto"/>
              <w:jc w:val="center"/>
              <w:rPr>
                <w:rFonts w:ascii="Myriad Pro Light" w:eastAsia="Times New Roman" w:hAnsi="Myriad Pro Light" w:cs="Times New Roman"/>
                <w:sz w:val="20"/>
                <w:szCs w:val="20"/>
                <w:lang w:eastAsia="en-GB"/>
              </w:rPr>
            </w:pPr>
            <w:r w:rsidRPr="00F105CC">
              <w:rPr>
                <w:rFonts w:ascii="Myriad Pro Light" w:eastAsia="Times New Roman" w:hAnsi="Myriad Pro Light" w:cs="Times New Roman"/>
                <w:sz w:val="20"/>
                <w:szCs w:val="20"/>
                <w:lang w:eastAsia="en-GB"/>
              </w:rPr>
              <w:t>1.1</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359191DF" w14:textId="717AFBCC" w:rsidR="006A58CE" w:rsidRPr="00F105CC" w:rsidRDefault="006A58CE" w:rsidP="006A58CE">
            <w:pPr>
              <w:pStyle w:val="Cell"/>
              <w:spacing w:before="120" w:after="120"/>
              <w:jc w:val="left"/>
            </w:pPr>
            <w:r w:rsidRPr="00F105CC">
              <w:t>The compliance officer is the person responsible for all aspects of compliance.</w:t>
            </w:r>
          </w:p>
        </w:tc>
      </w:tr>
      <w:tr w:rsidR="00F105CC" w:rsidRPr="00F105CC" w14:paraId="66F9B70F" w14:textId="77777777" w:rsidTr="00016766">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FE49EB0" w14:textId="68ABCE59" w:rsidR="006A58CE" w:rsidRPr="00F105CC" w:rsidRDefault="006A58CE" w:rsidP="006A58CE">
            <w:pPr>
              <w:spacing w:before="120" w:after="120" w:line="240" w:lineRule="auto"/>
              <w:jc w:val="center"/>
              <w:rPr>
                <w:rFonts w:ascii="Myriad Pro Light" w:eastAsia="Times New Roman" w:hAnsi="Myriad Pro Light" w:cs="Times New Roman"/>
                <w:sz w:val="20"/>
                <w:szCs w:val="20"/>
                <w:lang w:eastAsia="en-GB"/>
              </w:rPr>
            </w:pPr>
            <w:r w:rsidRPr="00F105CC">
              <w:rPr>
                <w:rFonts w:ascii="Myriad Pro Light" w:eastAsia="Times New Roman" w:hAnsi="Myriad Pro Light" w:cs="Times New Roman"/>
                <w:sz w:val="20"/>
                <w:szCs w:val="20"/>
                <w:lang w:eastAsia="en-GB"/>
              </w:rPr>
              <w:t>1.2</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00A8CE29" w14:textId="14F0B530" w:rsidR="006A58CE" w:rsidRPr="00F105CC" w:rsidRDefault="006A58CE" w:rsidP="006A58CE">
            <w:pPr>
              <w:pStyle w:val="Cell"/>
              <w:spacing w:before="120" w:after="120"/>
              <w:jc w:val="left"/>
            </w:pPr>
            <w:r w:rsidRPr="00F105CC">
              <w:t>The compliance officer shall be expected to demonstrate independence of judgement and to exercise proper day-to-day supervision and control over the activity of the company.</w:t>
            </w:r>
          </w:p>
        </w:tc>
      </w:tr>
      <w:tr w:rsidR="00F105CC" w:rsidRPr="00F105CC" w14:paraId="3D0E5DCA" w14:textId="77777777" w:rsidTr="00016766">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C307954" w14:textId="0C65C0C0" w:rsidR="006A58CE" w:rsidRPr="00F105CC" w:rsidRDefault="006A58CE" w:rsidP="006A58CE">
            <w:pPr>
              <w:spacing w:before="120" w:after="120" w:line="240" w:lineRule="auto"/>
              <w:jc w:val="center"/>
              <w:rPr>
                <w:rFonts w:ascii="Myriad Pro Light" w:eastAsia="Times New Roman" w:hAnsi="Myriad Pro Light" w:cs="Times New Roman"/>
                <w:sz w:val="20"/>
                <w:szCs w:val="20"/>
                <w:lang w:eastAsia="en-GB"/>
              </w:rPr>
            </w:pPr>
            <w:r w:rsidRPr="00F105CC">
              <w:rPr>
                <w:rFonts w:ascii="Myriad Pro Light" w:eastAsia="Times New Roman" w:hAnsi="Myriad Pro Light" w:cs="Times New Roman"/>
                <w:sz w:val="20"/>
                <w:szCs w:val="20"/>
                <w:lang w:eastAsia="en-GB"/>
              </w:rPr>
              <w:t>1.3</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1AAB6A01" w14:textId="6B30D56A" w:rsidR="006A58CE" w:rsidRPr="00F105CC" w:rsidRDefault="006A58CE" w:rsidP="006A58CE">
            <w:pPr>
              <w:pStyle w:val="Cell"/>
              <w:spacing w:before="120" w:after="120"/>
              <w:jc w:val="left"/>
            </w:pPr>
            <w:r w:rsidRPr="00F105CC">
              <w:t>The compliance officer must familiarise himself thoroughly with Insurance Legislation which may be in force from time to time, the conditions of authorisation that attach to the company`s authority.</w:t>
            </w:r>
          </w:p>
        </w:tc>
      </w:tr>
      <w:tr w:rsidR="00F105CC" w:rsidRPr="00F105CC" w14:paraId="7EA5375D" w14:textId="77777777" w:rsidTr="00016766">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9187247" w14:textId="24A334F0" w:rsidR="006A58CE" w:rsidRPr="00F105CC" w:rsidRDefault="006A58CE" w:rsidP="006A58CE">
            <w:pPr>
              <w:spacing w:before="120" w:after="120" w:line="240" w:lineRule="auto"/>
              <w:jc w:val="center"/>
              <w:rPr>
                <w:rFonts w:ascii="Myriad Pro Light" w:eastAsia="Times New Roman" w:hAnsi="Myriad Pro Light" w:cs="Times New Roman"/>
                <w:sz w:val="20"/>
                <w:szCs w:val="20"/>
                <w:lang w:eastAsia="en-GB"/>
              </w:rPr>
            </w:pPr>
            <w:r w:rsidRPr="00F105CC">
              <w:rPr>
                <w:rFonts w:ascii="Myriad Pro Light" w:eastAsia="Times New Roman" w:hAnsi="Myriad Pro Light" w:cs="Times New Roman"/>
                <w:sz w:val="20"/>
                <w:szCs w:val="20"/>
                <w:lang w:eastAsia="en-GB"/>
              </w:rPr>
              <w:t>1.4</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6527C4E6" w14:textId="0CD1FEE6" w:rsidR="006A58CE" w:rsidRPr="00F105CC" w:rsidRDefault="006A58CE" w:rsidP="006A58CE">
            <w:pPr>
              <w:pStyle w:val="BodyTextIndent3"/>
              <w:spacing w:before="120" w:after="120"/>
              <w:ind w:left="0" w:firstLine="0"/>
              <w:rPr>
                <w:rFonts w:ascii="Myriad Pro Light" w:hAnsi="Myriad Pro Light"/>
                <w:b/>
                <w:sz w:val="20"/>
              </w:rPr>
            </w:pPr>
            <w:r w:rsidRPr="00F105CC">
              <w:rPr>
                <w:rFonts w:ascii="Myriad Pro Light" w:hAnsi="Myriad Pro Light"/>
                <w:sz w:val="20"/>
              </w:rPr>
              <w:t>The competent authority expects the compliance officer:</w:t>
            </w:r>
          </w:p>
          <w:p w14:paraId="06505915" w14:textId="0E4A7038" w:rsidR="006A58CE" w:rsidRPr="00F105CC" w:rsidRDefault="006A58CE" w:rsidP="006A58CE">
            <w:pPr>
              <w:pStyle w:val="ListParagraph"/>
              <w:numPr>
                <w:ilvl w:val="0"/>
                <w:numId w:val="18"/>
              </w:numPr>
              <w:tabs>
                <w:tab w:val="left" w:pos="1440"/>
              </w:tabs>
              <w:spacing w:before="120" w:after="120" w:line="240" w:lineRule="auto"/>
              <w:rPr>
                <w:rFonts w:ascii="Myriad Pro Light" w:hAnsi="Myriad Pro Light"/>
                <w:sz w:val="20"/>
                <w:szCs w:val="20"/>
              </w:rPr>
            </w:pPr>
            <w:r w:rsidRPr="00F105CC">
              <w:rPr>
                <w:rFonts w:ascii="Myriad Pro Light" w:hAnsi="Myriad Pro Light"/>
                <w:sz w:val="20"/>
                <w:szCs w:val="20"/>
              </w:rPr>
              <w:t xml:space="preserve">not to breach, or to permit breaches by others, of internal control procedures and systems or conditions of authorisation to which the company is </w:t>
            </w:r>
            <w:proofErr w:type="gramStart"/>
            <w:r w:rsidRPr="00F105CC">
              <w:rPr>
                <w:rFonts w:ascii="Myriad Pro Light" w:hAnsi="Myriad Pro Light"/>
                <w:sz w:val="20"/>
                <w:szCs w:val="20"/>
              </w:rPr>
              <w:t>subject;</w:t>
            </w:r>
            <w:proofErr w:type="gramEnd"/>
            <w:r w:rsidRPr="00F105CC">
              <w:rPr>
                <w:rFonts w:ascii="Myriad Pro Light" w:hAnsi="Myriad Pro Light"/>
                <w:sz w:val="20"/>
                <w:szCs w:val="20"/>
              </w:rPr>
              <w:t xml:space="preserve"> </w:t>
            </w:r>
          </w:p>
          <w:p w14:paraId="769481D5" w14:textId="162EA23F" w:rsidR="006A58CE" w:rsidRPr="00F105CC" w:rsidRDefault="006A58CE" w:rsidP="006A58CE">
            <w:pPr>
              <w:pStyle w:val="ListParagraph"/>
              <w:numPr>
                <w:ilvl w:val="0"/>
                <w:numId w:val="18"/>
              </w:numPr>
              <w:tabs>
                <w:tab w:val="left" w:pos="1440"/>
              </w:tabs>
              <w:spacing w:before="120" w:after="120" w:line="240" w:lineRule="auto"/>
              <w:rPr>
                <w:rFonts w:ascii="Myriad Pro Light" w:hAnsi="Myriad Pro Light"/>
                <w:sz w:val="20"/>
                <w:szCs w:val="20"/>
              </w:rPr>
            </w:pPr>
            <w:r w:rsidRPr="00F105CC">
              <w:rPr>
                <w:rFonts w:ascii="Myriad Pro Light" w:hAnsi="Myriad Pro Light"/>
                <w:sz w:val="20"/>
                <w:szCs w:val="20"/>
              </w:rPr>
              <w:t xml:space="preserve">if he becomes aware of such breaches, to draw them to the attention of the person concerned and, where appropriate, to the attention of the board of </w:t>
            </w:r>
            <w:proofErr w:type="gramStart"/>
            <w:r w:rsidRPr="00F105CC">
              <w:rPr>
                <w:rFonts w:ascii="Myriad Pro Light" w:hAnsi="Myriad Pro Light"/>
                <w:sz w:val="20"/>
                <w:szCs w:val="20"/>
              </w:rPr>
              <w:t>directors;</w:t>
            </w:r>
            <w:proofErr w:type="gramEnd"/>
          </w:p>
          <w:p w14:paraId="21AB73C6" w14:textId="4C8DCC45" w:rsidR="006A58CE" w:rsidRPr="00F105CC" w:rsidRDefault="006A58CE" w:rsidP="006A58CE">
            <w:pPr>
              <w:pStyle w:val="ListParagraph"/>
              <w:numPr>
                <w:ilvl w:val="0"/>
                <w:numId w:val="18"/>
              </w:numPr>
              <w:tabs>
                <w:tab w:val="left" w:pos="1440"/>
              </w:tabs>
              <w:spacing w:before="120" w:after="120" w:line="240" w:lineRule="auto"/>
              <w:rPr>
                <w:rFonts w:ascii="Myriad Pro Light" w:hAnsi="Myriad Pro Light"/>
                <w:sz w:val="20"/>
                <w:szCs w:val="20"/>
              </w:rPr>
            </w:pPr>
            <w:r w:rsidRPr="00F105CC">
              <w:rPr>
                <w:rFonts w:ascii="Myriad Pro Light" w:hAnsi="Myriad Pro Light"/>
                <w:sz w:val="20"/>
                <w:szCs w:val="20"/>
              </w:rPr>
              <w:t xml:space="preserve">to record in writing all such breaches and course of action taken as a </w:t>
            </w:r>
            <w:proofErr w:type="gramStart"/>
            <w:r w:rsidRPr="00F105CC">
              <w:rPr>
                <w:rFonts w:ascii="Myriad Pro Light" w:hAnsi="Myriad Pro Light"/>
                <w:sz w:val="20"/>
                <w:szCs w:val="20"/>
              </w:rPr>
              <w:t>result;</w:t>
            </w:r>
            <w:proofErr w:type="gramEnd"/>
          </w:p>
          <w:p w14:paraId="1530492C" w14:textId="54E86E69" w:rsidR="006A58CE" w:rsidRPr="00F105CC" w:rsidRDefault="006A58CE" w:rsidP="006A58CE">
            <w:pPr>
              <w:pStyle w:val="ListParagraph"/>
              <w:numPr>
                <w:ilvl w:val="0"/>
                <w:numId w:val="18"/>
              </w:numPr>
              <w:tabs>
                <w:tab w:val="left" w:pos="1350"/>
                <w:tab w:val="left" w:pos="1440"/>
              </w:tabs>
              <w:spacing w:before="120" w:after="120" w:line="240" w:lineRule="auto"/>
              <w:rPr>
                <w:rFonts w:ascii="Myriad Pro Light" w:hAnsi="Myriad Pro Light"/>
                <w:sz w:val="20"/>
                <w:szCs w:val="20"/>
              </w:rPr>
            </w:pPr>
            <w:r w:rsidRPr="00F105CC">
              <w:rPr>
                <w:rFonts w:ascii="Myriad Pro Light" w:hAnsi="Myriad Pro Light"/>
                <w:sz w:val="20"/>
                <w:szCs w:val="20"/>
              </w:rPr>
              <w:t xml:space="preserve">to notify the competent authority of any breach of conditions of the company`s authorisation upon being aware of such a </w:t>
            </w:r>
            <w:proofErr w:type="gramStart"/>
            <w:r w:rsidRPr="00F105CC">
              <w:rPr>
                <w:rFonts w:ascii="Myriad Pro Light" w:hAnsi="Myriad Pro Light"/>
                <w:sz w:val="20"/>
                <w:szCs w:val="20"/>
              </w:rPr>
              <w:t>breach;</w:t>
            </w:r>
            <w:proofErr w:type="gramEnd"/>
          </w:p>
          <w:p w14:paraId="19E4EEAE" w14:textId="69224EF7" w:rsidR="006A58CE" w:rsidRPr="00F105CC" w:rsidRDefault="006A58CE" w:rsidP="006A58CE">
            <w:pPr>
              <w:pStyle w:val="Cell"/>
              <w:numPr>
                <w:ilvl w:val="0"/>
                <w:numId w:val="18"/>
              </w:numPr>
              <w:spacing w:before="120" w:after="120"/>
              <w:jc w:val="left"/>
            </w:pPr>
            <w:r w:rsidRPr="00F105CC">
              <w:t>to ensure, as far as possible, that incorrect or misleading information is not provided deliberately or recklessly to it, either in supervisory returns or in other way.</w:t>
            </w:r>
          </w:p>
        </w:tc>
      </w:tr>
      <w:tr w:rsidR="00F105CC" w:rsidRPr="00F105CC" w14:paraId="3138C317" w14:textId="77777777" w:rsidTr="00016766">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C278B30" w14:textId="04A5B2E4" w:rsidR="006A58CE" w:rsidRPr="00F105CC" w:rsidRDefault="006A58CE" w:rsidP="006A58CE">
            <w:pPr>
              <w:spacing w:before="120" w:after="120" w:line="240" w:lineRule="auto"/>
              <w:jc w:val="center"/>
              <w:rPr>
                <w:rFonts w:ascii="Myriad Pro Light" w:eastAsia="Times New Roman" w:hAnsi="Myriad Pro Light" w:cs="Times New Roman"/>
                <w:sz w:val="20"/>
                <w:szCs w:val="20"/>
                <w:lang w:eastAsia="en-GB"/>
              </w:rPr>
            </w:pPr>
            <w:r w:rsidRPr="00F105CC">
              <w:rPr>
                <w:rFonts w:ascii="Myriad Pro Light" w:eastAsia="Times New Roman" w:hAnsi="Myriad Pro Light" w:cs="Times New Roman"/>
                <w:sz w:val="20"/>
                <w:szCs w:val="20"/>
                <w:lang w:eastAsia="en-GB"/>
              </w:rPr>
              <w:t>1.5</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7413A89F" w14:textId="69A10F69" w:rsidR="006A58CE" w:rsidRPr="00F105CC" w:rsidRDefault="006A58CE" w:rsidP="00A70886">
            <w:pPr>
              <w:pStyle w:val="BodyTextIndent3"/>
              <w:spacing w:before="120" w:after="120"/>
              <w:ind w:left="0" w:firstLine="0"/>
              <w:rPr>
                <w:rFonts w:ascii="Myriad Pro Light" w:hAnsi="Myriad Pro Light"/>
                <w:sz w:val="20"/>
              </w:rPr>
            </w:pPr>
            <w:r w:rsidRPr="00F105CC">
              <w:rPr>
                <w:rFonts w:ascii="Myriad Pro Light" w:hAnsi="Myriad Pro Light"/>
                <w:sz w:val="20"/>
              </w:rPr>
              <w:t>The compliance officer must be aware that the competent authority requires very high standards of conduct and compliance from all companies. A breach of any condition of authorisation, and in particular, evidence of bad faith, lack of care and concern for the interests of policyholders, potential policyholders and the general public, deceptive acts and behaviour, and incompetence, shall be all considered to be serious matters.</w:t>
            </w:r>
          </w:p>
        </w:tc>
      </w:tr>
      <w:tr w:rsidR="00F105CC" w:rsidRPr="00F105CC" w14:paraId="0E2CBE4D" w14:textId="77777777" w:rsidTr="00016766">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5A83B04" w14:textId="75F9BD62" w:rsidR="0049238D" w:rsidRPr="00F105CC" w:rsidRDefault="00067E2B" w:rsidP="003004E5">
            <w:pPr>
              <w:pStyle w:val="Cell"/>
              <w:spacing w:before="120" w:after="120"/>
              <w:rPr>
                <w:rFonts w:eastAsia="Times New Roman" w:cs="Times New Roman"/>
                <w:b/>
                <w:bCs/>
              </w:rPr>
            </w:pPr>
            <w:r w:rsidRPr="00F105CC">
              <w:rPr>
                <w:rFonts w:eastAsia="Times New Roman" w:cs="Times New Roman"/>
                <w:b/>
                <w:bCs/>
              </w:rPr>
              <w:t>2</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51ED0D86" w14:textId="24C8BDE9" w:rsidR="0049238D" w:rsidRPr="00F105CC" w:rsidRDefault="0049238D" w:rsidP="00067E2B">
            <w:pPr>
              <w:pStyle w:val="Cell"/>
              <w:spacing w:before="120" w:after="120"/>
              <w:jc w:val="left"/>
              <w:rPr>
                <w:rFonts w:eastAsia="Times New Roman" w:cs="Times New Roman"/>
                <w:b/>
                <w:bCs/>
              </w:rPr>
            </w:pPr>
            <w:r w:rsidRPr="00F105CC">
              <w:rPr>
                <w:rFonts w:eastAsia="Times New Roman" w:cs="Times New Roman"/>
                <w:b/>
                <w:bCs/>
              </w:rPr>
              <w:t>Consultation with the competent authority</w:t>
            </w:r>
          </w:p>
        </w:tc>
      </w:tr>
    </w:tbl>
    <w:tbl>
      <w:tblPr>
        <w:tblpPr w:leftFromText="180" w:rightFromText="180" w:vertAnchor="text" w:horzAnchor="margin" w:tblpY="-21"/>
        <w:tblOverlap w:val="never"/>
        <w:tblW w:w="5016" w:type="pct"/>
        <w:tblBorders>
          <w:top w:val="single" w:sz="8" w:space="0" w:color="0B1A34"/>
          <w:left w:val="single" w:sz="8" w:space="0" w:color="0B1A34"/>
          <w:right w:val="single" w:sz="8" w:space="0" w:color="0B1A34"/>
        </w:tblBorders>
        <w:tblLayout w:type="fixed"/>
        <w:tblLook w:val="04A0" w:firstRow="1" w:lastRow="0" w:firstColumn="1" w:lastColumn="0" w:noHBand="0" w:noVBand="1"/>
      </w:tblPr>
      <w:tblGrid>
        <w:gridCol w:w="707"/>
        <w:gridCol w:w="9782"/>
      </w:tblGrid>
      <w:tr w:rsidR="00F105CC" w:rsidRPr="00F105CC" w14:paraId="513B4707" w14:textId="77777777" w:rsidTr="00016766">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9ADB8C9" w14:textId="77777777" w:rsidR="00016766" w:rsidRPr="00F105CC" w:rsidRDefault="00016766" w:rsidP="00016766">
            <w:pPr>
              <w:spacing w:before="120" w:after="120" w:line="240" w:lineRule="auto"/>
              <w:jc w:val="center"/>
              <w:rPr>
                <w:rFonts w:ascii="Myriad Pro Light" w:eastAsia="Times New Roman" w:hAnsi="Myriad Pro Light" w:cs="Times New Roman"/>
                <w:sz w:val="20"/>
                <w:szCs w:val="20"/>
                <w:lang w:eastAsia="en-GB"/>
              </w:rPr>
            </w:pPr>
            <w:r w:rsidRPr="00F105CC">
              <w:rPr>
                <w:rFonts w:ascii="Myriad Pro Light" w:eastAsia="Times New Roman" w:hAnsi="Myriad Pro Light" w:cs="Times New Roman"/>
                <w:sz w:val="20"/>
                <w:szCs w:val="20"/>
                <w:lang w:eastAsia="en-GB"/>
              </w:rPr>
              <w:t>2.1</w:t>
            </w:r>
          </w:p>
        </w:tc>
        <w:tc>
          <w:tcPr>
            <w:tcW w:w="4663" w:type="pct"/>
            <w:tcBorders>
              <w:top w:val="single" w:sz="8" w:space="0" w:color="EAEAEA"/>
              <w:left w:val="single" w:sz="8" w:space="0" w:color="FFFFFF" w:themeColor="background1"/>
              <w:bottom w:val="single" w:sz="8" w:space="0" w:color="EAEAEA"/>
              <w:right w:val="single" w:sz="8" w:space="0" w:color="EAEAEA"/>
            </w:tcBorders>
            <w:shd w:val="clear" w:color="auto" w:fill="auto"/>
            <w:vAlign w:val="center"/>
          </w:tcPr>
          <w:p w14:paraId="7896EE27" w14:textId="77777777" w:rsidR="00016766" w:rsidRPr="00F105CC" w:rsidRDefault="00016766" w:rsidP="00016766">
            <w:pPr>
              <w:pStyle w:val="BodyTextIndent3"/>
              <w:spacing w:before="120" w:after="120"/>
              <w:ind w:left="0" w:firstLine="0"/>
              <w:rPr>
                <w:rFonts w:ascii="Myriad Pro Light" w:hAnsi="Myriad Pro Light"/>
                <w:sz w:val="20"/>
              </w:rPr>
            </w:pPr>
            <w:r w:rsidRPr="00F105CC">
              <w:rPr>
                <w:rFonts w:ascii="Myriad Pro Light" w:hAnsi="Myriad Pro Light"/>
                <w:sz w:val="20"/>
              </w:rPr>
              <w:t>The competent authority considers it important to ensure that the compliance officer understands the responsibilities placed upon him and that it is always prepared to discuss any doubts, worries, suspicions or queries that may arise from time to time in respect of his role.</w:t>
            </w:r>
          </w:p>
        </w:tc>
      </w:tr>
    </w:tbl>
    <w:p w14:paraId="68AC8C69" w14:textId="77777777" w:rsidR="00707E6B" w:rsidRPr="00F105CC" w:rsidRDefault="00707E6B" w:rsidP="008535A9">
      <w:pPr>
        <w:rPr>
          <w:rFonts w:ascii="Myriad Pro Light" w:hAnsi="Myriad Pro Light"/>
        </w:rPr>
      </w:pPr>
    </w:p>
    <w:sectPr w:rsidR="00707E6B" w:rsidRPr="00F105CC" w:rsidSect="00E674CE">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2F79C" w14:textId="77777777" w:rsidR="00575246" w:rsidRDefault="00575246">
      <w:pPr>
        <w:spacing w:before="0" w:after="0" w:line="240" w:lineRule="auto"/>
      </w:pPr>
      <w:r>
        <w:separator/>
      </w:r>
    </w:p>
  </w:endnote>
  <w:endnote w:type="continuationSeparator" w:id="0">
    <w:p w14:paraId="3573AB44" w14:textId="77777777" w:rsidR="00575246" w:rsidRDefault="005752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DD710" w14:textId="77777777" w:rsidR="00707E6B" w:rsidRDefault="00707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797" w:type="pct"/>
      <w:tblLook w:val="04A0" w:firstRow="1" w:lastRow="0" w:firstColumn="1" w:lastColumn="0" w:noHBand="0" w:noVBand="1"/>
    </w:tblPr>
    <w:tblGrid>
      <w:gridCol w:w="1842"/>
      <w:gridCol w:w="6805"/>
      <w:gridCol w:w="3487"/>
    </w:tblGrid>
    <w:tr w:rsidR="001E3A9A" w:rsidRPr="00D73686" w14:paraId="2D036F95" w14:textId="77777777" w:rsidTr="001266B6">
      <w:trPr>
        <w:trHeight w:val="397"/>
      </w:trPr>
      <w:tc>
        <w:tcPr>
          <w:tcW w:w="759" w:type="pct"/>
          <w:shd w:val="clear" w:color="auto" w:fill="FFFFFF" w:themeFill="background1"/>
          <w:vAlign w:val="center"/>
        </w:tcPr>
        <w:p w14:paraId="4381BAF5" w14:textId="6F2A36C4" w:rsidR="001E3A9A" w:rsidRPr="00D73686" w:rsidRDefault="001E3A9A" w:rsidP="001266B6">
          <w:pPr>
            <w:spacing w:line="240" w:lineRule="auto"/>
            <w:rPr>
              <w:rFonts w:ascii="Myriad Pro Light" w:hAnsi="Myriad Pro Light"/>
              <w:bCs/>
              <w:color w:val="0B0F18"/>
              <w:sz w:val="20"/>
              <w:szCs w:val="20"/>
            </w:rPr>
          </w:pPr>
        </w:p>
      </w:tc>
      <w:tc>
        <w:tcPr>
          <w:tcW w:w="2804" w:type="pct"/>
          <w:shd w:val="clear" w:color="auto" w:fill="FFFFFF" w:themeFill="background1"/>
          <w:vAlign w:val="center"/>
        </w:tcPr>
        <w:sdt>
          <w:sdtPr>
            <w:rPr>
              <w:rFonts w:ascii="Myriad Pro Light" w:hAnsi="Myriad Pro Light"/>
              <w:color w:val="0B0F18"/>
              <w:sz w:val="20"/>
              <w:szCs w:val="20"/>
            </w:rPr>
            <w:id w:val="1050726977"/>
            <w:docPartObj>
              <w:docPartGallery w:val="Page Numbers (Top of Page)"/>
              <w:docPartUnique/>
            </w:docPartObj>
          </w:sdtPr>
          <w:sdtEndPr/>
          <w:sdtContent>
            <w:p w14:paraId="62EE2790" w14:textId="77777777" w:rsidR="001E3A9A" w:rsidRPr="00D73686" w:rsidRDefault="001E3A9A" w:rsidP="001266B6">
              <w:pPr>
                <w:pStyle w:val="Footer"/>
                <w:jc w:val="center"/>
                <w:rPr>
                  <w:rFonts w:ascii="Myriad Pro Light" w:hAnsi="Myriad Pro Light"/>
                  <w:color w:val="0B0F18"/>
                  <w:sz w:val="20"/>
                  <w:szCs w:val="20"/>
                </w:rPr>
              </w:pPr>
              <w:r w:rsidRPr="00D73686">
                <w:rPr>
                  <w:rFonts w:ascii="Myriad Pro Light" w:hAnsi="Myriad Pro Light"/>
                  <w:smallCaps/>
                  <w:color w:val="0B0F18"/>
                  <w:sz w:val="20"/>
                  <w:szCs w:val="20"/>
                </w:rPr>
                <w:t xml:space="preserve">page </w:t>
              </w:r>
              <w:r w:rsidRPr="00D73686">
                <w:rPr>
                  <w:rFonts w:ascii="Myriad Pro Light" w:hAnsi="Myriad Pro Light"/>
                  <w:b/>
                  <w:bCs/>
                  <w:smallCaps/>
                  <w:color w:val="0B0F18"/>
                  <w:sz w:val="20"/>
                  <w:szCs w:val="20"/>
                </w:rPr>
                <w:fldChar w:fldCharType="begin"/>
              </w:r>
              <w:r w:rsidRPr="00D73686">
                <w:rPr>
                  <w:rFonts w:ascii="Myriad Pro Light" w:hAnsi="Myriad Pro Light"/>
                  <w:b/>
                  <w:bCs/>
                  <w:smallCaps/>
                  <w:color w:val="0B0F18"/>
                  <w:sz w:val="20"/>
                  <w:szCs w:val="20"/>
                </w:rPr>
                <w:instrText xml:space="preserve"> PAGE </w:instrText>
              </w:r>
              <w:r w:rsidRPr="00D73686">
                <w:rPr>
                  <w:rFonts w:ascii="Myriad Pro Light" w:hAnsi="Myriad Pro Light"/>
                  <w:b/>
                  <w:bCs/>
                  <w:smallCaps/>
                  <w:color w:val="0B0F18"/>
                  <w:sz w:val="20"/>
                  <w:szCs w:val="20"/>
                </w:rPr>
                <w:fldChar w:fldCharType="separate"/>
              </w:r>
              <w:r w:rsidRPr="00D73686">
                <w:rPr>
                  <w:rFonts w:ascii="Myriad Pro Light" w:hAnsi="Myriad Pro Light"/>
                  <w:b/>
                  <w:bCs/>
                  <w:smallCaps/>
                  <w:color w:val="0B0F18"/>
                  <w:sz w:val="20"/>
                  <w:szCs w:val="20"/>
                </w:rPr>
                <w:t>1</w:t>
              </w:r>
              <w:r w:rsidRPr="00D73686">
                <w:rPr>
                  <w:rFonts w:ascii="Myriad Pro Light" w:hAnsi="Myriad Pro Light"/>
                  <w:b/>
                  <w:bCs/>
                  <w:smallCaps/>
                  <w:color w:val="0B0F18"/>
                  <w:sz w:val="20"/>
                  <w:szCs w:val="20"/>
                </w:rPr>
                <w:fldChar w:fldCharType="end"/>
              </w:r>
              <w:r w:rsidRPr="00D73686">
                <w:rPr>
                  <w:rFonts w:ascii="Myriad Pro Light" w:hAnsi="Myriad Pro Light"/>
                  <w:smallCaps/>
                  <w:color w:val="0B0F18"/>
                  <w:sz w:val="20"/>
                  <w:szCs w:val="20"/>
                </w:rPr>
                <w:t xml:space="preserve"> of </w:t>
              </w:r>
              <w:r w:rsidRPr="00D73686">
                <w:rPr>
                  <w:rFonts w:ascii="Myriad Pro Light" w:hAnsi="Myriad Pro Light"/>
                  <w:b/>
                  <w:bCs/>
                  <w:smallCaps/>
                  <w:color w:val="0B0F18"/>
                  <w:sz w:val="20"/>
                  <w:szCs w:val="20"/>
                </w:rPr>
                <w:fldChar w:fldCharType="begin"/>
              </w:r>
              <w:r w:rsidRPr="00D73686">
                <w:rPr>
                  <w:rFonts w:ascii="Myriad Pro Light" w:hAnsi="Myriad Pro Light"/>
                  <w:b/>
                  <w:bCs/>
                  <w:smallCaps/>
                  <w:color w:val="0B0F18"/>
                  <w:sz w:val="20"/>
                  <w:szCs w:val="20"/>
                </w:rPr>
                <w:instrText xml:space="preserve"> NUMPAGES  </w:instrText>
              </w:r>
              <w:r w:rsidRPr="00D73686">
                <w:rPr>
                  <w:rFonts w:ascii="Myriad Pro Light" w:hAnsi="Myriad Pro Light"/>
                  <w:b/>
                  <w:bCs/>
                  <w:smallCaps/>
                  <w:color w:val="0B0F18"/>
                  <w:sz w:val="20"/>
                  <w:szCs w:val="20"/>
                </w:rPr>
                <w:fldChar w:fldCharType="separate"/>
              </w:r>
              <w:r w:rsidRPr="00D73686">
                <w:rPr>
                  <w:rFonts w:ascii="Myriad Pro Light" w:hAnsi="Myriad Pro Light"/>
                  <w:b/>
                  <w:bCs/>
                  <w:smallCaps/>
                  <w:color w:val="0B0F18"/>
                  <w:sz w:val="20"/>
                  <w:szCs w:val="20"/>
                </w:rPr>
                <w:t>28</w:t>
              </w:r>
              <w:r w:rsidRPr="00D73686">
                <w:rPr>
                  <w:rFonts w:ascii="Myriad Pro Light" w:hAnsi="Myriad Pro Light"/>
                  <w:b/>
                  <w:bCs/>
                  <w:smallCaps/>
                  <w:color w:val="0B0F18"/>
                  <w:sz w:val="20"/>
                  <w:szCs w:val="20"/>
                </w:rPr>
                <w:fldChar w:fldCharType="end"/>
              </w:r>
            </w:p>
          </w:sdtContent>
        </w:sdt>
      </w:tc>
      <w:tc>
        <w:tcPr>
          <w:tcW w:w="1437" w:type="pct"/>
          <w:shd w:val="clear" w:color="auto" w:fill="FFFFFF" w:themeFill="background1"/>
          <w:vAlign w:val="center"/>
        </w:tcPr>
        <w:p w14:paraId="6570A1FE" w14:textId="00FF6751" w:rsidR="001E3A9A" w:rsidRPr="00D73686" w:rsidRDefault="001E3A9A" w:rsidP="001266B6">
          <w:pPr>
            <w:pStyle w:val="Footer"/>
            <w:rPr>
              <w:rFonts w:ascii="Myriad Pro Light" w:hAnsi="Myriad Pro Light"/>
              <w:color w:val="0B0F18"/>
              <w:sz w:val="20"/>
              <w:szCs w:val="20"/>
            </w:rPr>
          </w:pPr>
        </w:p>
      </w:tc>
    </w:tr>
  </w:tbl>
  <w:p w14:paraId="1369452C" w14:textId="53BE3846" w:rsidR="001E3A9A" w:rsidRPr="00D73686" w:rsidRDefault="001E3A9A" w:rsidP="00BB5CE3">
    <w:pPr>
      <w:pStyle w:val="Footer"/>
      <w:spacing w:before="0" w:after="0"/>
      <w:contextualSpacing/>
      <w:rPr>
        <w:rFonts w:ascii="Myriad Pro Light" w:hAnsi="Myriad Pro Ligh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490"/>
      <w:gridCol w:w="3489"/>
      <w:gridCol w:w="3487"/>
    </w:tblGrid>
    <w:tr w:rsidR="001E3A9A" w:rsidRPr="008E7681" w14:paraId="3FDC5C70" w14:textId="1D5FE35E" w:rsidTr="006B4B21">
      <w:trPr>
        <w:trHeight w:val="397"/>
      </w:trPr>
      <w:tc>
        <w:tcPr>
          <w:tcW w:w="1667" w:type="pct"/>
          <w:shd w:val="clear" w:color="auto" w:fill="FFFFFF" w:themeFill="background1"/>
          <w:vAlign w:val="center"/>
        </w:tcPr>
        <w:p w14:paraId="3EBBA601" w14:textId="02FFECB3" w:rsidR="001E3A9A" w:rsidRPr="008E7681" w:rsidRDefault="001E3A9A" w:rsidP="006B4B21">
          <w:pPr>
            <w:spacing w:line="240" w:lineRule="auto"/>
            <w:rPr>
              <w:rFonts w:ascii="Myriad Pro Light" w:hAnsi="Myriad Pro Light"/>
              <w:bCs/>
              <w:color w:val="0B0F18"/>
              <w:sz w:val="20"/>
              <w:szCs w:val="20"/>
            </w:rPr>
          </w:pPr>
        </w:p>
      </w:tc>
      <w:tc>
        <w:tcPr>
          <w:tcW w:w="1667" w:type="pct"/>
          <w:shd w:val="clear" w:color="auto" w:fill="FFFFFF" w:themeFill="background1"/>
          <w:vAlign w:val="center"/>
        </w:tcPr>
        <w:sdt>
          <w:sdtPr>
            <w:rPr>
              <w:rFonts w:ascii="Myriad Pro Light" w:hAnsi="Myriad Pro Light"/>
              <w:color w:val="0B0F18"/>
              <w:sz w:val="20"/>
              <w:szCs w:val="20"/>
            </w:rPr>
            <w:id w:val="1796710080"/>
            <w:docPartObj>
              <w:docPartGallery w:val="Page Numbers (Top of Page)"/>
              <w:docPartUnique/>
            </w:docPartObj>
          </w:sdtPr>
          <w:sdtEndPr/>
          <w:sdtContent>
            <w:p w14:paraId="02A24A38" w14:textId="2AC427DF" w:rsidR="001E3A9A" w:rsidRPr="008E7681" w:rsidRDefault="001E3A9A" w:rsidP="00866ED7">
              <w:pPr>
                <w:pStyle w:val="Footer"/>
                <w:tabs>
                  <w:tab w:val="clear" w:pos="4513"/>
                </w:tabs>
                <w:jc w:val="center"/>
                <w:rPr>
                  <w:rFonts w:ascii="Myriad Pro Light" w:hAnsi="Myriad Pro Light"/>
                  <w:color w:val="0B0F18"/>
                  <w:sz w:val="20"/>
                  <w:szCs w:val="20"/>
                </w:rPr>
              </w:pPr>
              <w:r w:rsidRPr="008E7681">
                <w:rPr>
                  <w:rFonts w:ascii="Myriad Pro Light" w:hAnsi="Myriad Pro Light"/>
                  <w:smallCaps/>
                  <w:color w:val="0B0F18"/>
                  <w:sz w:val="20"/>
                  <w:szCs w:val="20"/>
                </w:rPr>
                <w:t xml:space="preserve">page </w:t>
              </w:r>
              <w:r w:rsidRPr="008E7681">
                <w:rPr>
                  <w:rFonts w:ascii="Myriad Pro Light" w:hAnsi="Myriad Pro Light"/>
                  <w:b/>
                  <w:bCs/>
                  <w:smallCaps/>
                  <w:color w:val="0B0F18"/>
                  <w:sz w:val="20"/>
                  <w:szCs w:val="20"/>
                </w:rPr>
                <w:fldChar w:fldCharType="begin"/>
              </w:r>
              <w:r w:rsidRPr="008E7681">
                <w:rPr>
                  <w:rFonts w:ascii="Myriad Pro Light" w:hAnsi="Myriad Pro Light"/>
                  <w:b/>
                  <w:bCs/>
                  <w:smallCaps/>
                  <w:color w:val="0B0F18"/>
                  <w:sz w:val="20"/>
                  <w:szCs w:val="20"/>
                </w:rPr>
                <w:instrText xml:space="preserve"> PAGE </w:instrText>
              </w:r>
              <w:r w:rsidRPr="008E7681">
                <w:rPr>
                  <w:rFonts w:ascii="Myriad Pro Light" w:hAnsi="Myriad Pro Light"/>
                  <w:b/>
                  <w:bCs/>
                  <w:smallCaps/>
                  <w:color w:val="0B0F18"/>
                  <w:sz w:val="20"/>
                  <w:szCs w:val="20"/>
                </w:rPr>
                <w:fldChar w:fldCharType="separate"/>
              </w:r>
              <w:r w:rsidRPr="008E7681">
                <w:rPr>
                  <w:rFonts w:ascii="Myriad Pro Light" w:hAnsi="Myriad Pro Light"/>
                  <w:b/>
                  <w:bCs/>
                  <w:smallCaps/>
                  <w:color w:val="0B0F18"/>
                  <w:sz w:val="20"/>
                  <w:szCs w:val="20"/>
                </w:rPr>
                <w:t>1</w:t>
              </w:r>
              <w:r w:rsidRPr="008E7681">
                <w:rPr>
                  <w:rFonts w:ascii="Myriad Pro Light" w:hAnsi="Myriad Pro Light"/>
                  <w:b/>
                  <w:bCs/>
                  <w:smallCaps/>
                  <w:color w:val="0B0F18"/>
                  <w:sz w:val="20"/>
                  <w:szCs w:val="20"/>
                </w:rPr>
                <w:fldChar w:fldCharType="end"/>
              </w:r>
              <w:r w:rsidRPr="008E7681">
                <w:rPr>
                  <w:rFonts w:ascii="Myriad Pro Light" w:hAnsi="Myriad Pro Light"/>
                  <w:smallCaps/>
                  <w:color w:val="0B0F18"/>
                  <w:sz w:val="20"/>
                  <w:szCs w:val="20"/>
                </w:rPr>
                <w:t xml:space="preserve"> of </w:t>
              </w:r>
              <w:r w:rsidRPr="008E7681">
                <w:rPr>
                  <w:rFonts w:ascii="Myriad Pro Light" w:hAnsi="Myriad Pro Light"/>
                  <w:b/>
                  <w:bCs/>
                  <w:smallCaps/>
                  <w:color w:val="0B0F18"/>
                  <w:sz w:val="20"/>
                  <w:szCs w:val="20"/>
                </w:rPr>
                <w:fldChar w:fldCharType="begin"/>
              </w:r>
              <w:r w:rsidRPr="008E7681">
                <w:rPr>
                  <w:rFonts w:ascii="Myriad Pro Light" w:hAnsi="Myriad Pro Light"/>
                  <w:b/>
                  <w:bCs/>
                  <w:smallCaps/>
                  <w:color w:val="0B0F18"/>
                  <w:sz w:val="20"/>
                  <w:szCs w:val="20"/>
                </w:rPr>
                <w:instrText xml:space="preserve"> NUMPAGES  </w:instrText>
              </w:r>
              <w:r w:rsidRPr="008E7681">
                <w:rPr>
                  <w:rFonts w:ascii="Myriad Pro Light" w:hAnsi="Myriad Pro Light"/>
                  <w:b/>
                  <w:bCs/>
                  <w:smallCaps/>
                  <w:color w:val="0B0F18"/>
                  <w:sz w:val="20"/>
                  <w:szCs w:val="20"/>
                </w:rPr>
                <w:fldChar w:fldCharType="separate"/>
              </w:r>
              <w:r w:rsidRPr="008E7681">
                <w:rPr>
                  <w:rFonts w:ascii="Myriad Pro Light" w:hAnsi="Myriad Pro Light"/>
                  <w:b/>
                  <w:bCs/>
                  <w:smallCaps/>
                  <w:color w:val="0B0F18"/>
                  <w:sz w:val="20"/>
                  <w:szCs w:val="20"/>
                </w:rPr>
                <w:t>28</w:t>
              </w:r>
              <w:r w:rsidRPr="008E7681">
                <w:rPr>
                  <w:rFonts w:ascii="Myriad Pro Light" w:hAnsi="Myriad Pro Light"/>
                  <w:b/>
                  <w:bCs/>
                  <w:smallCaps/>
                  <w:color w:val="0B0F18"/>
                  <w:sz w:val="20"/>
                  <w:szCs w:val="20"/>
                </w:rPr>
                <w:fldChar w:fldCharType="end"/>
              </w:r>
            </w:p>
          </w:sdtContent>
        </w:sdt>
      </w:tc>
      <w:tc>
        <w:tcPr>
          <w:tcW w:w="1667" w:type="pct"/>
          <w:shd w:val="clear" w:color="auto" w:fill="FFFFFF" w:themeFill="background1"/>
          <w:vAlign w:val="center"/>
        </w:tcPr>
        <w:p w14:paraId="2705FB3F" w14:textId="099039B1" w:rsidR="001E3A9A" w:rsidRPr="008E7681" w:rsidRDefault="001E3A9A" w:rsidP="00D46855">
          <w:pPr>
            <w:pStyle w:val="Footer"/>
            <w:jc w:val="right"/>
            <w:rPr>
              <w:rFonts w:ascii="Myriad Pro Light" w:hAnsi="Myriad Pro Light"/>
              <w:color w:val="0B0F18"/>
              <w:sz w:val="20"/>
              <w:szCs w:val="20"/>
            </w:rPr>
          </w:pPr>
        </w:p>
      </w:tc>
    </w:tr>
  </w:tbl>
  <w:p w14:paraId="03D319FF" w14:textId="22708120" w:rsidR="001E3A9A" w:rsidRPr="008E7681" w:rsidRDefault="001E3A9A" w:rsidP="00BB5CE3">
    <w:pPr>
      <w:pStyle w:val="Footer"/>
      <w:tabs>
        <w:tab w:val="clear" w:pos="4513"/>
        <w:tab w:val="clear" w:pos="9026"/>
        <w:tab w:val="left" w:pos="9030"/>
      </w:tabs>
      <w:spacing w:before="0" w:after="0"/>
      <w:contextualSpacing/>
      <w:rPr>
        <w:rFonts w:ascii="Myriad Pro Light" w:hAnsi="Myriad Pro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94E35" w14:textId="77777777" w:rsidR="00575246" w:rsidRDefault="00575246">
      <w:pPr>
        <w:spacing w:before="0" w:after="0" w:line="240" w:lineRule="auto"/>
      </w:pPr>
      <w:r>
        <w:separator/>
      </w:r>
    </w:p>
  </w:footnote>
  <w:footnote w:type="continuationSeparator" w:id="0">
    <w:p w14:paraId="0A4A94DC" w14:textId="77777777" w:rsidR="00575246" w:rsidRDefault="005752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64272" w14:textId="77777777" w:rsidR="00707E6B" w:rsidRDefault="00707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106DE" w14:textId="6F805B45" w:rsidR="001E3A9A" w:rsidRPr="00866ED7" w:rsidRDefault="00AD2FDD" w:rsidP="00E83F1E">
    <w:pPr>
      <w:spacing w:before="0" w:after="0"/>
      <w:rPr>
        <w:rFonts w:ascii="Myriad Pro Light" w:hAnsi="Myriad Pro Light"/>
        <w:b/>
        <w:bCs/>
        <w:caps/>
        <w:color w:val="71132B"/>
        <w:sz w:val="20"/>
        <w:szCs w:val="20"/>
      </w:rPr>
    </w:pPr>
    <w:r>
      <w:rPr>
        <w:rFonts w:ascii="Myriad Pro Light" w:hAnsi="Myriad Pro Light"/>
        <w:b/>
        <w:bCs/>
        <w:caps/>
        <w:color w:val="71132B"/>
        <w:sz w:val="20"/>
        <w:szCs w:val="20"/>
      </w:rPr>
      <w:t>Appendix I</w:t>
    </w:r>
  </w:p>
  <w:p w14:paraId="6FC15D0B" w14:textId="562169E9" w:rsidR="001E3A9A" w:rsidRDefault="00AD2FDD" w:rsidP="00E83F1E">
    <w:pPr>
      <w:pStyle w:val="Header"/>
      <w:spacing w:before="0" w:after="0" w:line="276" w:lineRule="auto"/>
      <w:rPr>
        <w:rFonts w:ascii="Myriad Pro Light" w:hAnsi="Myriad Pro Light"/>
        <w:b/>
        <w:bCs/>
        <w:caps/>
        <w:color w:val="0B1A34"/>
        <w:sz w:val="24"/>
      </w:rPr>
    </w:pPr>
    <w:r w:rsidRPr="00AD2FDD">
      <w:rPr>
        <w:rFonts w:ascii="Myriad Pro Light" w:hAnsi="Myriad Pro Light"/>
        <w:b/>
        <w:bCs/>
        <w:caps/>
        <w:color w:val="0B1A34"/>
        <w:sz w:val="24"/>
      </w:rPr>
      <w:t>Role of Compliance Officers</w:t>
    </w:r>
  </w:p>
  <w:p w14:paraId="4E970F1E" w14:textId="77777777" w:rsidR="001E3A9A" w:rsidRPr="000F5551" w:rsidRDefault="001E3A9A" w:rsidP="00E83F1E">
    <w:pPr>
      <w:pStyle w:val="Header"/>
      <w:spacing w:before="0" w:after="0" w:line="276" w:lineRule="auto"/>
      <w:contextualSpacing/>
      <w:rPr>
        <w:rFonts w:ascii="Myriad Pro Light" w:hAnsi="Myriad Pro Light"/>
        <w:b/>
        <w:bCs/>
        <w:color w:val="0B1A34"/>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59EC6" w14:textId="77777777" w:rsidR="001E3A9A" w:rsidRPr="006231B6" w:rsidRDefault="001E3A9A" w:rsidP="00BB5CE3">
    <w:pPr>
      <w:pStyle w:val="Header"/>
      <w:tabs>
        <w:tab w:val="clear" w:pos="4513"/>
        <w:tab w:val="clear" w:pos="9026"/>
        <w:tab w:val="left" w:pos="4065"/>
      </w:tabs>
    </w:pPr>
    <w:r>
      <w:rPr>
        <w:noProof/>
        <w:lang w:eastAsia="en-GB"/>
      </w:rPr>
      <w:drawing>
        <wp:anchor distT="0" distB="0" distL="114300" distR="114300" simplePos="0" relativeHeight="251658240" behindDoc="1" locked="0" layoutInCell="1" allowOverlap="1" wp14:anchorId="1286EB43" wp14:editId="5CFC335E">
          <wp:simplePos x="0" y="0"/>
          <wp:positionH relativeFrom="column">
            <wp:posOffset>4552950</wp:posOffset>
          </wp:positionH>
          <wp:positionV relativeFrom="paragraph">
            <wp:posOffset>-107315</wp:posOffset>
          </wp:positionV>
          <wp:extent cx="2095500" cy="419100"/>
          <wp:effectExtent l="0" t="0" r="0" b="0"/>
          <wp:wrapTight wrapText="bothSides">
            <wp:wrapPolygon edited="0">
              <wp:start x="9033" y="0"/>
              <wp:lineTo x="1571" y="982"/>
              <wp:lineTo x="785" y="2945"/>
              <wp:lineTo x="589" y="19636"/>
              <wp:lineTo x="9033" y="20618"/>
              <wp:lineTo x="10604" y="20618"/>
              <wp:lineTo x="19440" y="19636"/>
              <wp:lineTo x="21207" y="18655"/>
              <wp:lineTo x="21011" y="11782"/>
              <wp:lineTo x="20029" y="5891"/>
              <wp:lineTo x="18065" y="0"/>
              <wp:lineTo x="903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FSA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81BFE"/>
    <w:multiLevelType w:val="hybridMultilevel"/>
    <w:tmpl w:val="B78038B8"/>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717B8"/>
    <w:multiLevelType w:val="hybridMultilevel"/>
    <w:tmpl w:val="E1A2B136"/>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F017F"/>
    <w:multiLevelType w:val="hybridMultilevel"/>
    <w:tmpl w:val="452AC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E4536C"/>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816BD3"/>
    <w:multiLevelType w:val="hybridMultilevel"/>
    <w:tmpl w:val="8A4AD0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604C1A"/>
    <w:multiLevelType w:val="hybridMultilevel"/>
    <w:tmpl w:val="9C16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852E8"/>
    <w:multiLevelType w:val="hybridMultilevel"/>
    <w:tmpl w:val="452AC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E4095B"/>
    <w:multiLevelType w:val="hybridMultilevel"/>
    <w:tmpl w:val="1242E81E"/>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F3E79"/>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BF4EE8"/>
    <w:multiLevelType w:val="hybridMultilevel"/>
    <w:tmpl w:val="AAC6E4A2"/>
    <w:lvl w:ilvl="0" w:tplc="DA78E81A">
      <w:start w:val="1"/>
      <w:numFmt w:val="lowerLetter"/>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824AD3"/>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C129E9"/>
    <w:multiLevelType w:val="hybridMultilevel"/>
    <w:tmpl w:val="0514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F335C"/>
    <w:multiLevelType w:val="multilevel"/>
    <w:tmpl w:val="B05AE192"/>
    <w:lvl w:ilvl="0">
      <w:start w:val="1"/>
      <w:numFmt w:val="decimal"/>
      <w:lvlText w:val="%1."/>
      <w:lvlJc w:val="left"/>
      <w:pPr>
        <w:ind w:left="720" w:hanging="360"/>
      </w:pPr>
      <w:rPr>
        <w:rFonts w:hint="default"/>
      </w:rPr>
    </w:lvl>
    <w:lvl w:ilvl="1">
      <w:numFmt w:val="decimal"/>
      <w:lvlText w:val="%1.%2"/>
      <w:lvlJc w:val="left"/>
      <w:pPr>
        <w:ind w:left="720" w:hanging="72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3" w15:restartNumberingAfterBreak="0">
    <w:nsid w:val="61E843A7"/>
    <w:multiLevelType w:val="hybridMultilevel"/>
    <w:tmpl w:val="2E083F66"/>
    <w:lvl w:ilvl="0" w:tplc="08090011">
      <w:start w:val="1"/>
      <w:numFmt w:val="decimal"/>
      <w:lvlText w:val="%1)"/>
      <w:lvlJc w:val="left"/>
      <w:pPr>
        <w:ind w:left="720" w:hanging="360"/>
      </w:pPr>
    </w:lvl>
    <w:lvl w:ilvl="1" w:tplc="C270D676">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B152C4"/>
    <w:multiLevelType w:val="hybridMultilevel"/>
    <w:tmpl w:val="CA6E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18572E"/>
    <w:multiLevelType w:val="hybridMultilevel"/>
    <w:tmpl w:val="AABE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AE68A2"/>
    <w:multiLevelType w:val="hybridMultilevel"/>
    <w:tmpl w:val="BDB2F92E"/>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091D8D"/>
    <w:multiLevelType w:val="hybridMultilevel"/>
    <w:tmpl w:val="BCEE73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6C4CAB"/>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15"/>
  </w:num>
  <w:num w:numId="4">
    <w:abstractNumId w:val="5"/>
  </w:num>
  <w:num w:numId="5">
    <w:abstractNumId w:val="4"/>
  </w:num>
  <w:num w:numId="6">
    <w:abstractNumId w:val="11"/>
  </w:num>
  <w:num w:numId="7">
    <w:abstractNumId w:val="16"/>
  </w:num>
  <w:num w:numId="8">
    <w:abstractNumId w:val="0"/>
  </w:num>
  <w:num w:numId="9">
    <w:abstractNumId w:val="7"/>
  </w:num>
  <w:num w:numId="10">
    <w:abstractNumId w:val="1"/>
  </w:num>
  <w:num w:numId="11">
    <w:abstractNumId w:val="18"/>
  </w:num>
  <w:num w:numId="12">
    <w:abstractNumId w:val="3"/>
  </w:num>
  <w:num w:numId="13">
    <w:abstractNumId w:val="2"/>
  </w:num>
  <w:num w:numId="14">
    <w:abstractNumId w:val="10"/>
  </w:num>
  <w:num w:numId="15">
    <w:abstractNumId w:val="6"/>
  </w:num>
  <w:num w:numId="16">
    <w:abstractNumId w:val="8"/>
  </w:num>
  <w:num w:numId="17">
    <w:abstractNumId w:val="12"/>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3fXBQeiw6kglP+kcaBOksQ8tWy8U1HPP9xVQHgcLZOTnXSvpszb/zAnEnDQOznmqVQVFqobbIW6mtOlux4DKUw==" w:salt="wqKRn5tabCZnoqSem65Xzw=="/>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3ED"/>
    <w:rsid w:val="00000B82"/>
    <w:rsid w:val="00001165"/>
    <w:rsid w:val="000011BB"/>
    <w:rsid w:val="00001B3B"/>
    <w:rsid w:val="000057C4"/>
    <w:rsid w:val="00016766"/>
    <w:rsid w:val="00020218"/>
    <w:rsid w:val="00021810"/>
    <w:rsid w:val="0002204F"/>
    <w:rsid w:val="000223BF"/>
    <w:rsid w:val="000227DC"/>
    <w:rsid w:val="0002482A"/>
    <w:rsid w:val="00031535"/>
    <w:rsid w:val="00031B48"/>
    <w:rsid w:val="00040991"/>
    <w:rsid w:val="00040B4D"/>
    <w:rsid w:val="0004341F"/>
    <w:rsid w:val="00061263"/>
    <w:rsid w:val="000628CF"/>
    <w:rsid w:val="00063A87"/>
    <w:rsid w:val="000647B5"/>
    <w:rsid w:val="00067E2B"/>
    <w:rsid w:val="00070DB2"/>
    <w:rsid w:val="00072067"/>
    <w:rsid w:val="00075F68"/>
    <w:rsid w:val="00084AAB"/>
    <w:rsid w:val="00085BB8"/>
    <w:rsid w:val="000931B2"/>
    <w:rsid w:val="00093C25"/>
    <w:rsid w:val="0009460E"/>
    <w:rsid w:val="00095C1E"/>
    <w:rsid w:val="00096BA9"/>
    <w:rsid w:val="00097D49"/>
    <w:rsid w:val="000A1241"/>
    <w:rsid w:val="000A6358"/>
    <w:rsid w:val="000A75FE"/>
    <w:rsid w:val="000B3C74"/>
    <w:rsid w:val="000C654B"/>
    <w:rsid w:val="000D1124"/>
    <w:rsid w:val="000D1EA0"/>
    <w:rsid w:val="000E10F3"/>
    <w:rsid w:val="000E44AD"/>
    <w:rsid w:val="000E6399"/>
    <w:rsid w:val="000E6CC1"/>
    <w:rsid w:val="000F3996"/>
    <w:rsid w:val="000F5A19"/>
    <w:rsid w:val="000F5A31"/>
    <w:rsid w:val="00107123"/>
    <w:rsid w:val="00111AE9"/>
    <w:rsid w:val="001128FD"/>
    <w:rsid w:val="00113036"/>
    <w:rsid w:val="00120692"/>
    <w:rsid w:val="001232C7"/>
    <w:rsid w:val="001266B6"/>
    <w:rsid w:val="00126926"/>
    <w:rsid w:val="00131C09"/>
    <w:rsid w:val="0013327A"/>
    <w:rsid w:val="001432F4"/>
    <w:rsid w:val="00146A04"/>
    <w:rsid w:val="0014700A"/>
    <w:rsid w:val="001519B9"/>
    <w:rsid w:val="001519E6"/>
    <w:rsid w:val="00151BD2"/>
    <w:rsid w:val="00162947"/>
    <w:rsid w:val="0016573C"/>
    <w:rsid w:val="0016701A"/>
    <w:rsid w:val="001679B5"/>
    <w:rsid w:val="00182D63"/>
    <w:rsid w:val="00190CF1"/>
    <w:rsid w:val="001A7893"/>
    <w:rsid w:val="001B42AD"/>
    <w:rsid w:val="001C022E"/>
    <w:rsid w:val="001C2588"/>
    <w:rsid w:val="001C50B2"/>
    <w:rsid w:val="001C5D28"/>
    <w:rsid w:val="001D069B"/>
    <w:rsid w:val="001D3B8E"/>
    <w:rsid w:val="001D71FD"/>
    <w:rsid w:val="001E3A9A"/>
    <w:rsid w:val="001E715F"/>
    <w:rsid w:val="001E7CA3"/>
    <w:rsid w:val="001F0420"/>
    <w:rsid w:val="001F09CE"/>
    <w:rsid w:val="001F1DC9"/>
    <w:rsid w:val="001F249C"/>
    <w:rsid w:val="00201BBF"/>
    <w:rsid w:val="00211A7F"/>
    <w:rsid w:val="002178AE"/>
    <w:rsid w:val="00217A46"/>
    <w:rsid w:val="00222091"/>
    <w:rsid w:val="00223A2C"/>
    <w:rsid w:val="0022635A"/>
    <w:rsid w:val="002267EF"/>
    <w:rsid w:val="00226E4C"/>
    <w:rsid w:val="00232558"/>
    <w:rsid w:val="0024013B"/>
    <w:rsid w:val="00240253"/>
    <w:rsid w:val="00244C2D"/>
    <w:rsid w:val="002506F2"/>
    <w:rsid w:val="0025070F"/>
    <w:rsid w:val="00254097"/>
    <w:rsid w:val="002560D2"/>
    <w:rsid w:val="00263B6F"/>
    <w:rsid w:val="00291F5A"/>
    <w:rsid w:val="002941E0"/>
    <w:rsid w:val="002B4025"/>
    <w:rsid w:val="002B4419"/>
    <w:rsid w:val="002B4DBD"/>
    <w:rsid w:val="002B5E28"/>
    <w:rsid w:val="002B7F08"/>
    <w:rsid w:val="002C2E4B"/>
    <w:rsid w:val="002C5ED8"/>
    <w:rsid w:val="002C6852"/>
    <w:rsid w:val="002D1D14"/>
    <w:rsid w:val="002D2F61"/>
    <w:rsid w:val="002D2F8F"/>
    <w:rsid w:val="002D4C8C"/>
    <w:rsid w:val="002D52FD"/>
    <w:rsid w:val="002D6F86"/>
    <w:rsid w:val="002E30A4"/>
    <w:rsid w:val="002E49CB"/>
    <w:rsid w:val="002E55B4"/>
    <w:rsid w:val="002E6580"/>
    <w:rsid w:val="002F009C"/>
    <w:rsid w:val="002F1361"/>
    <w:rsid w:val="002F36A3"/>
    <w:rsid w:val="002F6581"/>
    <w:rsid w:val="003004E5"/>
    <w:rsid w:val="00305F63"/>
    <w:rsid w:val="0030604A"/>
    <w:rsid w:val="00307DC1"/>
    <w:rsid w:val="00314BF2"/>
    <w:rsid w:val="00315C87"/>
    <w:rsid w:val="00316BE0"/>
    <w:rsid w:val="00316BFC"/>
    <w:rsid w:val="00327D7B"/>
    <w:rsid w:val="00331D65"/>
    <w:rsid w:val="0033240B"/>
    <w:rsid w:val="00335D2F"/>
    <w:rsid w:val="0034181C"/>
    <w:rsid w:val="003432A2"/>
    <w:rsid w:val="0034572D"/>
    <w:rsid w:val="00347165"/>
    <w:rsid w:val="00351025"/>
    <w:rsid w:val="00354BB6"/>
    <w:rsid w:val="003555EC"/>
    <w:rsid w:val="00356887"/>
    <w:rsid w:val="00356B1C"/>
    <w:rsid w:val="00361101"/>
    <w:rsid w:val="00366F20"/>
    <w:rsid w:val="00373096"/>
    <w:rsid w:val="003754E8"/>
    <w:rsid w:val="00375B0D"/>
    <w:rsid w:val="0037760A"/>
    <w:rsid w:val="003871C6"/>
    <w:rsid w:val="003904F2"/>
    <w:rsid w:val="00393E50"/>
    <w:rsid w:val="00394DBC"/>
    <w:rsid w:val="003A2241"/>
    <w:rsid w:val="003A33FF"/>
    <w:rsid w:val="003A753A"/>
    <w:rsid w:val="003B3F96"/>
    <w:rsid w:val="003B42EB"/>
    <w:rsid w:val="003B7104"/>
    <w:rsid w:val="003C366A"/>
    <w:rsid w:val="003C5932"/>
    <w:rsid w:val="003C6B4B"/>
    <w:rsid w:val="003D2BF8"/>
    <w:rsid w:val="003D3867"/>
    <w:rsid w:val="003D5109"/>
    <w:rsid w:val="003E255F"/>
    <w:rsid w:val="003E5BB7"/>
    <w:rsid w:val="003E6BB7"/>
    <w:rsid w:val="003E74BF"/>
    <w:rsid w:val="003F3AB0"/>
    <w:rsid w:val="003F66C0"/>
    <w:rsid w:val="003F7CF6"/>
    <w:rsid w:val="004010E0"/>
    <w:rsid w:val="00401776"/>
    <w:rsid w:val="0040529E"/>
    <w:rsid w:val="0040671B"/>
    <w:rsid w:val="00407635"/>
    <w:rsid w:val="00410FC2"/>
    <w:rsid w:val="004133E8"/>
    <w:rsid w:val="004152D8"/>
    <w:rsid w:val="0042217C"/>
    <w:rsid w:val="004257DB"/>
    <w:rsid w:val="00425D3B"/>
    <w:rsid w:val="00426404"/>
    <w:rsid w:val="00426EF9"/>
    <w:rsid w:val="004272C6"/>
    <w:rsid w:val="00435C05"/>
    <w:rsid w:val="00441844"/>
    <w:rsid w:val="004423E5"/>
    <w:rsid w:val="004448CE"/>
    <w:rsid w:val="00444D9E"/>
    <w:rsid w:val="004465AB"/>
    <w:rsid w:val="004520CF"/>
    <w:rsid w:val="00454C61"/>
    <w:rsid w:val="00457C9C"/>
    <w:rsid w:val="0046399B"/>
    <w:rsid w:val="00467406"/>
    <w:rsid w:val="004704AF"/>
    <w:rsid w:val="00474788"/>
    <w:rsid w:val="00476B79"/>
    <w:rsid w:val="0047787A"/>
    <w:rsid w:val="00477A56"/>
    <w:rsid w:val="00482349"/>
    <w:rsid w:val="004830E0"/>
    <w:rsid w:val="0049238D"/>
    <w:rsid w:val="00492EC8"/>
    <w:rsid w:val="00492ED5"/>
    <w:rsid w:val="00493154"/>
    <w:rsid w:val="004A0218"/>
    <w:rsid w:val="004A09FD"/>
    <w:rsid w:val="004A2C06"/>
    <w:rsid w:val="004A309B"/>
    <w:rsid w:val="004A5A9F"/>
    <w:rsid w:val="004B3EB3"/>
    <w:rsid w:val="004B7FAD"/>
    <w:rsid w:val="004C0640"/>
    <w:rsid w:val="004C10CA"/>
    <w:rsid w:val="004C2961"/>
    <w:rsid w:val="004C574D"/>
    <w:rsid w:val="004C73BC"/>
    <w:rsid w:val="004C7CE8"/>
    <w:rsid w:val="004D3470"/>
    <w:rsid w:val="004E2D77"/>
    <w:rsid w:val="004E40F0"/>
    <w:rsid w:val="004F52DE"/>
    <w:rsid w:val="004F7BCE"/>
    <w:rsid w:val="00500D78"/>
    <w:rsid w:val="0050296B"/>
    <w:rsid w:val="00504FDE"/>
    <w:rsid w:val="00505BDE"/>
    <w:rsid w:val="005070DB"/>
    <w:rsid w:val="005114C8"/>
    <w:rsid w:val="00525604"/>
    <w:rsid w:val="00525EFC"/>
    <w:rsid w:val="005274BA"/>
    <w:rsid w:val="00534502"/>
    <w:rsid w:val="00534A0D"/>
    <w:rsid w:val="00536604"/>
    <w:rsid w:val="00536A7F"/>
    <w:rsid w:val="00544093"/>
    <w:rsid w:val="00546CB8"/>
    <w:rsid w:val="00566779"/>
    <w:rsid w:val="00573ED2"/>
    <w:rsid w:val="00574BC4"/>
    <w:rsid w:val="00575246"/>
    <w:rsid w:val="005758F1"/>
    <w:rsid w:val="00575AA1"/>
    <w:rsid w:val="00581BAF"/>
    <w:rsid w:val="00584F54"/>
    <w:rsid w:val="00591F47"/>
    <w:rsid w:val="00595956"/>
    <w:rsid w:val="005979D6"/>
    <w:rsid w:val="005A37AC"/>
    <w:rsid w:val="005A466D"/>
    <w:rsid w:val="005A5883"/>
    <w:rsid w:val="005A5C1E"/>
    <w:rsid w:val="005A6256"/>
    <w:rsid w:val="005B0C4B"/>
    <w:rsid w:val="005B2916"/>
    <w:rsid w:val="005B50A0"/>
    <w:rsid w:val="005B7759"/>
    <w:rsid w:val="005B798D"/>
    <w:rsid w:val="005C0519"/>
    <w:rsid w:val="005C3FEC"/>
    <w:rsid w:val="005C576C"/>
    <w:rsid w:val="005C5A23"/>
    <w:rsid w:val="005C6FD8"/>
    <w:rsid w:val="005C7551"/>
    <w:rsid w:val="005D6BC8"/>
    <w:rsid w:val="005E5BCF"/>
    <w:rsid w:val="005E76E9"/>
    <w:rsid w:val="005F3448"/>
    <w:rsid w:val="005F58C0"/>
    <w:rsid w:val="005F6335"/>
    <w:rsid w:val="005F6482"/>
    <w:rsid w:val="005F7602"/>
    <w:rsid w:val="006016ED"/>
    <w:rsid w:val="00603350"/>
    <w:rsid w:val="00604302"/>
    <w:rsid w:val="0060469A"/>
    <w:rsid w:val="00605120"/>
    <w:rsid w:val="00610E38"/>
    <w:rsid w:val="00611115"/>
    <w:rsid w:val="006118BE"/>
    <w:rsid w:val="00614A76"/>
    <w:rsid w:val="00615015"/>
    <w:rsid w:val="00615837"/>
    <w:rsid w:val="0062512C"/>
    <w:rsid w:val="006366D4"/>
    <w:rsid w:val="0064588A"/>
    <w:rsid w:val="0064597F"/>
    <w:rsid w:val="00651467"/>
    <w:rsid w:val="00656144"/>
    <w:rsid w:val="00664682"/>
    <w:rsid w:val="006711D5"/>
    <w:rsid w:val="00671CFC"/>
    <w:rsid w:val="00677271"/>
    <w:rsid w:val="00680300"/>
    <w:rsid w:val="00681143"/>
    <w:rsid w:val="00681D4F"/>
    <w:rsid w:val="00681E31"/>
    <w:rsid w:val="00694022"/>
    <w:rsid w:val="00696EA9"/>
    <w:rsid w:val="00697570"/>
    <w:rsid w:val="006A077C"/>
    <w:rsid w:val="006A3260"/>
    <w:rsid w:val="006A58CE"/>
    <w:rsid w:val="006A5B91"/>
    <w:rsid w:val="006B1180"/>
    <w:rsid w:val="006B16DD"/>
    <w:rsid w:val="006B4B21"/>
    <w:rsid w:val="006B4E0D"/>
    <w:rsid w:val="006B7A1B"/>
    <w:rsid w:val="006C2F67"/>
    <w:rsid w:val="006C31D3"/>
    <w:rsid w:val="006C597A"/>
    <w:rsid w:val="006C604C"/>
    <w:rsid w:val="006D1B7E"/>
    <w:rsid w:val="006D21A9"/>
    <w:rsid w:val="006D27F2"/>
    <w:rsid w:val="006D6FBC"/>
    <w:rsid w:val="006D7E31"/>
    <w:rsid w:val="006F07B6"/>
    <w:rsid w:val="006F723D"/>
    <w:rsid w:val="00705311"/>
    <w:rsid w:val="007063CD"/>
    <w:rsid w:val="007071A9"/>
    <w:rsid w:val="00707E2E"/>
    <w:rsid w:val="00707E6B"/>
    <w:rsid w:val="007116BF"/>
    <w:rsid w:val="00715851"/>
    <w:rsid w:val="00717E3C"/>
    <w:rsid w:val="00720936"/>
    <w:rsid w:val="00720F3F"/>
    <w:rsid w:val="00726E26"/>
    <w:rsid w:val="00727E59"/>
    <w:rsid w:val="00732DE0"/>
    <w:rsid w:val="00747014"/>
    <w:rsid w:val="00750864"/>
    <w:rsid w:val="00757104"/>
    <w:rsid w:val="007578D7"/>
    <w:rsid w:val="007601A3"/>
    <w:rsid w:val="007671BF"/>
    <w:rsid w:val="00771D88"/>
    <w:rsid w:val="00773CF9"/>
    <w:rsid w:val="00776354"/>
    <w:rsid w:val="0078347A"/>
    <w:rsid w:val="00784A7E"/>
    <w:rsid w:val="00790254"/>
    <w:rsid w:val="00790F67"/>
    <w:rsid w:val="00792826"/>
    <w:rsid w:val="00794708"/>
    <w:rsid w:val="0079642F"/>
    <w:rsid w:val="00797FB1"/>
    <w:rsid w:val="007A4A1F"/>
    <w:rsid w:val="007A504F"/>
    <w:rsid w:val="007A631A"/>
    <w:rsid w:val="007B7E5D"/>
    <w:rsid w:val="007C011A"/>
    <w:rsid w:val="007C149E"/>
    <w:rsid w:val="007C4563"/>
    <w:rsid w:val="007C55CA"/>
    <w:rsid w:val="007D4309"/>
    <w:rsid w:val="007D4A2C"/>
    <w:rsid w:val="007E2BD5"/>
    <w:rsid w:val="007E3CB1"/>
    <w:rsid w:val="007F07DC"/>
    <w:rsid w:val="007F195E"/>
    <w:rsid w:val="007F585D"/>
    <w:rsid w:val="007F618C"/>
    <w:rsid w:val="00801327"/>
    <w:rsid w:val="00802578"/>
    <w:rsid w:val="00807952"/>
    <w:rsid w:val="008106EF"/>
    <w:rsid w:val="008133A5"/>
    <w:rsid w:val="00813E07"/>
    <w:rsid w:val="00814541"/>
    <w:rsid w:val="008145C7"/>
    <w:rsid w:val="00827902"/>
    <w:rsid w:val="0083554B"/>
    <w:rsid w:val="00840C1D"/>
    <w:rsid w:val="00843203"/>
    <w:rsid w:val="0084557F"/>
    <w:rsid w:val="00845FAF"/>
    <w:rsid w:val="00850E7D"/>
    <w:rsid w:val="008535A9"/>
    <w:rsid w:val="00860819"/>
    <w:rsid w:val="008631E9"/>
    <w:rsid w:val="00866ED7"/>
    <w:rsid w:val="00871874"/>
    <w:rsid w:val="0087267F"/>
    <w:rsid w:val="008740BD"/>
    <w:rsid w:val="00876276"/>
    <w:rsid w:val="008808D3"/>
    <w:rsid w:val="00883F0A"/>
    <w:rsid w:val="00884433"/>
    <w:rsid w:val="008852C0"/>
    <w:rsid w:val="0088715C"/>
    <w:rsid w:val="00887A5F"/>
    <w:rsid w:val="008918AC"/>
    <w:rsid w:val="00893825"/>
    <w:rsid w:val="00893C57"/>
    <w:rsid w:val="0089539C"/>
    <w:rsid w:val="008979AE"/>
    <w:rsid w:val="008A009C"/>
    <w:rsid w:val="008A3DD9"/>
    <w:rsid w:val="008B4165"/>
    <w:rsid w:val="008B5917"/>
    <w:rsid w:val="008B695F"/>
    <w:rsid w:val="008B6CED"/>
    <w:rsid w:val="008C25AF"/>
    <w:rsid w:val="008C30ED"/>
    <w:rsid w:val="008D004E"/>
    <w:rsid w:val="008D706B"/>
    <w:rsid w:val="008D7C07"/>
    <w:rsid w:val="008E2C9C"/>
    <w:rsid w:val="008E36A6"/>
    <w:rsid w:val="008E6B0A"/>
    <w:rsid w:val="008E7681"/>
    <w:rsid w:val="008F58F0"/>
    <w:rsid w:val="00901B89"/>
    <w:rsid w:val="009165B5"/>
    <w:rsid w:val="00923D6D"/>
    <w:rsid w:val="00923F95"/>
    <w:rsid w:val="00924C42"/>
    <w:rsid w:val="00931EDB"/>
    <w:rsid w:val="00940B8C"/>
    <w:rsid w:val="00940C0A"/>
    <w:rsid w:val="00945BFF"/>
    <w:rsid w:val="00951CD3"/>
    <w:rsid w:val="00951E25"/>
    <w:rsid w:val="00960AF1"/>
    <w:rsid w:val="00966741"/>
    <w:rsid w:val="009726BD"/>
    <w:rsid w:val="00975CC5"/>
    <w:rsid w:val="009807BC"/>
    <w:rsid w:val="00993809"/>
    <w:rsid w:val="00994590"/>
    <w:rsid w:val="00995BE2"/>
    <w:rsid w:val="009A0148"/>
    <w:rsid w:val="009B3CC2"/>
    <w:rsid w:val="009B3FCA"/>
    <w:rsid w:val="009B78CB"/>
    <w:rsid w:val="009C0521"/>
    <w:rsid w:val="009C1DB4"/>
    <w:rsid w:val="009C24C0"/>
    <w:rsid w:val="009C5019"/>
    <w:rsid w:val="009C50AC"/>
    <w:rsid w:val="009D0FD6"/>
    <w:rsid w:val="009D3611"/>
    <w:rsid w:val="009D3A9D"/>
    <w:rsid w:val="009E2ECD"/>
    <w:rsid w:val="009E34A7"/>
    <w:rsid w:val="009E645C"/>
    <w:rsid w:val="009F2647"/>
    <w:rsid w:val="009F3393"/>
    <w:rsid w:val="009F76A4"/>
    <w:rsid w:val="00A026B7"/>
    <w:rsid w:val="00A05D01"/>
    <w:rsid w:val="00A10E99"/>
    <w:rsid w:val="00A219F7"/>
    <w:rsid w:val="00A22AC0"/>
    <w:rsid w:val="00A242D7"/>
    <w:rsid w:val="00A24591"/>
    <w:rsid w:val="00A3224C"/>
    <w:rsid w:val="00A32D92"/>
    <w:rsid w:val="00A3486A"/>
    <w:rsid w:val="00A34B47"/>
    <w:rsid w:val="00A37A3B"/>
    <w:rsid w:val="00A40C51"/>
    <w:rsid w:val="00A42839"/>
    <w:rsid w:val="00A44B7C"/>
    <w:rsid w:val="00A45392"/>
    <w:rsid w:val="00A509C9"/>
    <w:rsid w:val="00A612B1"/>
    <w:rsid w:val="00A66226"/>
    <w:rsid w:val="00A663E5"/>
    <w:rsid w:val="00A675C5"/>
    <w:rsid w:val="00A70556"/>
    <w:rsid w:val="00A70886"/>
    <w:rsid w:val="00A722F9"/>
    <w:rsid w:val="00A7253B"/>
    <w:rsid w:val="00A7360B"/>
    <w:rsid w:val="00A77FD4"/>
    <w:rsid w:val="00A81C4A"/>
    <w:rsid w:val="00A85108"/>
    <w:rsid w:val="00A85B70"/>
    <w:rsid w:val="00A86ED0"/>
    <w:rsid w:val="00A91EF3"/>
    <w:rsid w:val="00A94152"/>
    <w:rsid w:val="00AA2E29"/>
    <w:rsid w:val="00AA3215"/>
    <w:rsid w:val="00AA333F"/>
    <w:rsid w:val="00AA3D7E"/>
    <w:rsid w:val="00AA67AB"/>
    <w:rsid w:val="00AA7CFA"/>
    <w:rsid w:val="00AB1804"/>
    <w:rsid w:val="00AB1D3C"/>
    <w:rsid w:val="00AB2499"/>
    <w:rsid w:val="00AB7562"/>
    <w:rsid w:val="00AC091B"/>
    <w:rsid w:val="00AC0B0F"/>
    <w:rsid w:val="00AC30F7"/>
    <w:rsid w:val="00AC5097"/>
    <w:rsid w:val="00AC713E"/>
    <w:rsid w:val="00AD01BB"/>
    <w:rsid w:val="00AD0E40"/>
    <w:rsid w:val="00AD0F70"/>
    <w:rsid w:val="00AD2FDD"/>
    <w:rsid w:val="00AD4D28"/>
    <w:rsid w:val="00AD71B8"/>
    <w:rsid w:val="00AD7E76"/>
    <w:rsid w:val="00AE0574"/>
    <w:rsid w:val="00AE3ED4"/>
    <w:rsid w:val="00AE5D02"/>
    <w:rsid w:val="00AE6372"/>
    <w:rsid w:val="00AF020C"/>
    <w:rsid w:val="00AF47E2"/>
    <w:rsid w:val="00B01841"/>
    <w:rsid w:val="00B0476A"/>
    <w:rsid w:val="00B0482F"/>
    <w:rsid w:val="00B04FE6"/>
    <w:rsid w:val="00B07220"/>
    <w:rsid w:val="00B145F7"/>
    <w:rsid w:val="00B203F3"/>
    <w:rsid w:val="00B2081E"/>
    <w:rsid w:val="00B208F1"/>
    <w:rsid w:val="00B217C7"/>
    <w:rsid w:val="00B23090"/>
    <w:rsid w:val="00B231EA"/>
    <w:rsid w:val="00B25189"/>
    <w:rsid w:val="00B31CF5"/>
    <w:rsid w:val="00B34B36"/>
    <w:rsid w:val="00B37450"/>
    <w:rsid w:val="00B37E42"/>
    <w:rsid w:val="00B471EF"/>
    <w:rsid w:val="00B52F7D"/>
    <w:rsid w:val="00B57F5A"/>
    <w:rsid w:val="00B60130"/>
    <w:rsid w:val="00B605D0"/>
    <w:rsid w:val="00B70863"/>
    <w:rsid w:val="00B71A6D"/>
    <w:rsid w:val="00B75F89"/>
    <w:rsid w:val="00B767DF"/>
    <w:rsid w:val="00B76ED2"/>
    <w:rsid w:val="00B812FE"/>
    <w:rsid w:val="00B81CA3"/>
    <w:rsid w:val="00B82AA9"/>
    <w:rsid w:val="00B840C1"/>
    <w:rsid w:val="00B90ABE"/>
    <w:rsid w:val="00B92D4A"/>
    <w:rsid w:val="00B94CAB"/>
    <w:rsid w:val="00B955F6"/>
    <w:rsid w:val="00B96842"/>
    <w:rsid w:val="00BA0119"/>
    <w:rsid w:val="00BA14CC"/>
    <w:rsid w:val="00BB006B"/>
    <w:rsid w:val="00BB0847"/>
    <w:rsid w:val="00BB5CE3"/>
    <w:rsid w:val="00BB775A"/>
    <w:rsid w:val="00BB791D"/>
    <w:rsid w:val="00BD2567"/>
    <w:rsid w:val="00BE1211"/>
    <w:rsid w:val="00BE3015"/>
    <w:rsid w:val="00BE5ECA"/>
    <w:rsid w:val="00BE6FBB"/>
    <w:rsid w:val="00BF64AD"/>
    <w:rsid w:val="00C004DB"/>
    <w:rsid w:val="00C02BA4"/>
    <w:rsid w:val="00C168EE"/>
    <w:rsid w:val="00C2343F"/>
    <w:rsid w:val="00C31089"/>
    <w:rsid w:val="00C31A9A"/>
    <w:rsid w:val="00C369AC"/>
    <w:rsid w:val="00C471D5"/>
    <w:rsid w:val="00C55658"/>
    <w:rsid w:val="00C56F09"/>
    <w:rsid w:val="00C6334F"/>
    <w:rsid w:val="00C63962"/>
    <w:rsid w:val="00C672DC"/>
    <w:rsid w:val="00C71836"/>
    <w:rsid w:val="00C74331"/>
    <w:rsid w:val="00C75F33"/>
    <w:rsid w:val="00C80B1D"/>
    <w:rsid w:val="00C82B75"/>
    <w:rsid w:val="00C878EC"/>
    <w:rsid w:val="00C93D45"/>
    <w:rsid w:val="00C9723C"/>
    <w:rsid w:val="00CA1362"/>
    <w:rsid w:val="00CA399E"/>
    <w:rsid w:val="00CA5DB4"/>
    <w:rsid w:val="00CB6843"/>
    <w:rsid w:val="00CB7005"/>
    <w:rsid w:val="00CC1190"/>
    <w:rsid w:val="00CC1D98"/>
    <w:rsid w:val="00CC3304"/>
    <w:rsid w:val="00CC7D26"/>
    <w:rsid w:val="00CD01DA"/>
    <w:rsid w:val="00CD0A23"/>
    <w:rsid w:val="00CD2007"/>
    <w:rsid w:val="00CD3DF3"/>
    <w:rsid w:val="00CD54A9"/>
    <w:rsid w:val="00CE4754"/>
    <w:rsid w:val="00CF51C5"/>
    <w:rsid w:val="00D004FE"/>
    <w:rsid w:val="00D00F95"/>
    <w:rsid w:val="00D10A24"/>
    <w:rsid w:val="00D117E8"/>
    <w:rsid w:val="00D13203"/>
    <w:rsid w:val="00D14321"/>
    <w:rsid w:val="00D15F60"/>
    <w:rsid w:val="00D16C58"/>
    <w:rsid w:val="00D20FCD"/>
    <w:rsid w:val="00D22393"/>
    <w:rsid w:val="00D22AEC"/>
    <w:rsid w:val="00D25175"/>
    <w:rsid w:val="00D311C6"/>
    <w:rsid w:val="00D35D62"/>
    <w:rsid w:val="00D35F40"/>
    <w:rsid w:val="00D41A36"/>
    <w:rsid w:val="00D43456"/>
    <w:rsid w:val="00D4379E"/>
    <w:rsid w:val="00D46855"/>
    <w:rsid w:val="00D5236A"/>
    <w:rsid w:val="00D52F61"/>
    <w:rsid w:val="00D567F2"/>
    <w:rsid w:val="00D63B94"/>
    <w:rsid w:val="00D63E47"/>
    <w:rsid w:val="00D6747B"/>
    <w:rsid w:val="00D7104E"/>
    <w:rsid w:val="00D73686"/>
    <w:rsid w:val="00D76DD1"/>
    <w:rsid w:val="00D81613"/>
    <w:rsid w:val="00D93716"/>
    <w:rsid w:val="00D951A6"/>
    <w:rsid w:val="00D96071"/>
    <w:rsid w:val="00DA21FE"/>
    <w:rsid w:val="00DA2CC1"/>
    <w:rsid w:val="00DA32CC"/>
    <w:rsid w:val="00DA75C3"/>
    <w:rsid w:val="00DB0744"/>
    <w:rsid w:val="00DB4994"/>
    <w:rsid w:val="00DB54CA"/>
    <w:rsid w:val="00DC0FB7"/>
    <w:rsid w:val="00DC68F2"/>
    <w:rsid w:val="00DD1E6C"/>
    <w:rsid w:val="00DD2059"/>
    <w:rsid w:val="00DD3DCE"/>
    <w:rsid w:val="00DD4F6E"/>
    <w:rsid w:val="00DD5FB8"/>
    <w:rsid w:val="00DD638F"/>
    <w:rsid w:val="00DD6772"/>
    <w:rsid w:val="00DE0772"/>
    <w:rsid w:val="00DE22E6"/>
    <w:rsid w:val="00DE4FEB"/>
    <w:rsid w:val="00DE5778"/>
    <w:rsid w:val="00DE5CCC"/>
    <w:rsid w:val="00DE7861"/>
    <w:rsid w:val="00DF012B"/>
    <w:rsid w:val="00DF06B2"/>
    <w:rsid w:val="00DF3137"/>
    <w:rsid w:val="00DF43CB"/>
    <w:rsid w:val="00DF48BC"/>
    <w:rsid w:val="00DF5B52"/>
    <w:rsid w:val="00E040FC"/>
    <w:rsid w:val="00E12389"/>
    <w:rsid w:val="00E14998"/>
    <w:rsid w:val="00E220AB"/>
    <w:rsid w:val="00E227B4"/>
    <w:rsid w:val="00E3044B"/>
    <w:rsid w:val="00E336AD"/>
    <w:rsid w:val="00E336CC"/>
    <w:rsid w:val="00E3435A"/>
    <w:rsid w:val="00E35182"/>
    <w:rsid w:val="00E40940"/>
    <w:rsid w:val="00E42BF4"/>
    <w:rsid w:val="00E42C3B"/>
    <w:rsid w:val="00E44AB0"/>
    <w:rsid w:val="00E5187A"/>
    <w:rsid w:val="00E519A2"/>
    <w:rsid w:val="00E51BC3"/>
    <w:rsid w:val="00E52901"/>
    <w:rsid w:val="00E52C01"/>
    <w:rsid w:val="00E535D9"/>
    <w:rsid w:val="00E53A0B"/>
    <w:rsid w:val="00E54C92"/>
    <w:rsid w:val="00E6055D"/>
    <w:rsid w:val="00E60950"/>
    <w:rsid w:val="00E63F45"/>
    <w:rsid w:val="00E64E44"/>
    <w:rsid w:val="00E656EE"/>
    <w:rsid w:val="00E674CE"/>
    <w:rsid w:val="00E721BD"/>
    <w:rsid w:val="00E758DC"/>
    <w:rsid w:val="00E83F1E"/>
    <w:rsid w:val="00E84E8E"/>
    <w:rsid w:val="00E86149"/>
    <w:rsid w:val="00E926EA"/>
    <w:rsid w:val="00E94C81"/>
    <w:rsid w:val="00E96C03"/>
    <w:rsid w:val="00EA0D98"/>
    <w:rsid w:val="00EA13A7"/>
    <w:rsid w:val="00EA732B"/>
    <w:rsid w:val="00EB05AC"/>
    <w:rsid w:val="00EB22D7"/>
    <w:rsid w:val="00EB3F85"/>
    <w:rsid w:val="00EB457D"/>
    <w:rsid w:val="00EC6494"/>
    <w:rsid w:val="00EC6523"/>
    <w:rsid w:val="00EC7CF1"/>
    <w:rsid w:val="00ED0EF5"/>
    <w:rsid w:val="00ED35DF"/>
    <w:rsid w:val="00ED3F8A"/>
    <w:rsid w:val="00ED4AA6"/>
    <w:rsid w:val="00ED5BEF"/>
    <w:rsid w:val="00EE20AD"/>
    <w:rsid w:val="00EE565F"/>
    <w:rsid w:val="00EE5747"/>
    <w:rsid w:val="00EF1782"/>
    <w:rsid w:val="00EF241B"/>
    <w:rsid w:val="00EF26B9"/>
    <w:rsid w:val="00EF32CF"/>
    <w:rsid w:val="00F03F48"/>
    <w:rsid w:val="00F05BD3"/>
    <w:rsid w:val="00F068F5"/>
    <w:rsid w:val="00F105CC"/>
    <w:rsid w:val="00F14511"/>
    <w:rsid w:val="00F21F9B"/>
    <w:rsid w:val="00F259D1"/>
    <w:rsid w:val="00F313FA"/>
    <w:rsid w:val="00F3379C"/>
    <w:rsid w:val="00F41D48"/>
    <w:rsid w:val="00F43D5F"/>
    <w:rsid w:val="00F511DD"/>
    <w:rsid w:val="00F55BDD"/>
    <w:rsid w:val="00F6461A"/>
    <w:rsid w:val="00F65959"/>
    <w:rsid w:val="00F66066"/>
    <w:rsid w:val="00F6700D"/>
    <w:rsid w:val="00F7150A"/>
    <w:rsid w:val="00F76015"/>
    <w:rsid w:val="00F7700E"/>
    <w:rsid w:val="00F8343A"/>
    <w:rsid w:val="00F85088"/>
    <w:rsid w:val="00F9096B"/>
    <w:rsid w:val="00F97DE6"/>
    <w:rsid w:val="00FA06C4"/>
    <w:rsid w:val="00FA1B49"/>
    <w:rsid w:val="00FA3D42"/>
    <w:rsid w:val="00FA550F"/>
    <w:rsid w:val="00FB1288"/>
    <w:rsid w:val="00FB1CCE"/>
    <w:rsid w:val="00FB220F"/>
    <w:rsid w:val="00FB70AD"/>
    <w:rsid w:val="00FC50F8"/>
    <w:rsid w:val="00FC5768"/>
    <w:rsid w:val="00FC7DCE"/>
    <w:rsid w:val="00FD2E5C"/>
    <w:rsid w:val="00FD4278"/>
    <w:rsid w:val="00FD4D3B"/>
    <w:rsid w:val="00FD57C7"/>
    <w:rsid w:val="00FD7CB2"/>
    <w:rsid w:val="00FE0AEF"/>
    <w:rsid w:val="00FE16A9"/>
    <w:rsid w:val="00FE2657"/>
    <w:rsid w:val="00FE6E69"/>
    <w:rsid w:val="00FF00AF"/>
    <w:rsid w:val="03CA57EF"/>
    <w:rsid w:val="2E177AAD"/>
    <w:rsid w:val="2EA40091"/>
    <w:rsid w:val="33CEB085"/>
    <w:rsid w:val="7CC0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6FB10"/>
  <w15:docId w15:val="{2BF750C5-2C26-4A9C-91FE-74FCDF74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1B6"/>
    <w:pPr>
      <w:spacing w:before="240" w:after="240" w:line="276" w:lineRule="auto"/>
      <w:jc w:val="both"/>
    </w:pPr>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spacing w:line="240" w:lineRule="auto"/>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spacing w:line="240" w:lineRule="auto"/>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semiHidden/>
    <w:unhideWhenUsed/>
    <w:rsid w:val="005062CB"/>
    <w:pPr>
      <w:spacing w:line="240" w:lineRule="auto"/>
    </w:pPr>
    <w:rPr>
      <w:sz w:val="20"/>
      <w:szCs w:val="20"/>
    </w:rPr>
  </w:style>
  <w:style w:type="character" w:customStyle="1" w:styleId="CommentTextChar">
    <w:name w:val="Comment Text Char"/>
    <w:basedOn w:val="DefaultParagraphFont"/>
    <w:link w:val="CommentText"/>
    <w:uiPriority w:val="99"/>
    <w:semiHidden/>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spacing w:before="0" w:after="0" w:line="240" w:lineRule="auto"/>
      <w:jc w:val="center"/>
    </w:pPr>
    <w:rPr>
      <w:rFonts w:ascii="Myriad Pro Light" w:hAnsi="Myriad Pro Light"/>
      <w:sz w:val="20"/>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Revision">
    <w:name w:val="Revision"/>
    <w:hidden/>
    <w:uiPriority w:val="99"/>
    <w:semiHidden/>
    <w:rsid w:val="004520CF"/>
    <w:pPr>
      <w:spacing w:after="0" w:line="240" w:lineRule="auto"/>
    </w:pPr>
    <w:rPr>
      <w:rFonts w:ascii="Myriad Pro" w:hAnsi="Myriad Pro"/>
    </w:rPr>
  </w:style>
  <w:style w:type="character" w:styleId="Hyperlink">
    <w:name w:val="Hyperlink"/>
    <w:basedOn w:val="DefaultParagraphFont"/>
    <w:uiPriority w:val="99"/>
    <w:unhideWhenUsed/>
    <w:rsid w:val="001D71FD"/>
    <w:rPr>
      <w:color w:val="0563C1" w:themeColor="hyperlink"/>
      <w:u w:val="single"/>
    </w:rPr>
  </w:style>
  <w:style w:type="character" w:styleId="UnresolvedMention">
    <w:name w:val="Unresolved Mention"/>
    <w:basedOn w:val="DefaultParagraphFont"/>
    <w:uiPriority w:val="99"/>
    <w:semiHidden/>
    <w:unhideWhenUsed/>
    <w:rsid w:val="001D71FD"/>
    <w:rPr>
      <w:color w:val="605E5C"/>
      <w:shd w:val="clear" w:color="auto" w:fill="E1DFDD"/>
    </w:rPr>
  </w:style>
  <w:style w:type="character" w:styleId="FollowedHyperlink">
    <w:name w:val="FollowedHyperlink"/>
    <w:basedOn w:val="DefaultParagraphFont"/>
    <w:uiPriority w:val="99"/>
    <w:semiHidden/>
    <w:unhideWhenUsed/>
    <w:rsid w:val="001D71FD"/>
    <w:rPr>
      <w:color w:val="954F72" w:themeColor="followedHyperlink"/>
      <w:u w:val="single"/>
    </w:rPr>
  </w:style>
  <w:style w:type="character" w:customStyle="1" w:styleId="normaltextrun">
    <w:name w:val="normaltextrun"/>
    <w:basedOn w:val="DefaultParagraphFont"/>
    <w:rsid w:val="00EB05AC"/>
  </w:style>
  <w:style w:type="character" w:customStyle="1" w:styleId="eop">
    <w:name w:val="eop"/>
    <w:basedOn w:val="DefaultParagraphFont"/>
    <w:rsid w:val="00EB05AC"/>
  </w:style>
  <w:style w:type="paragraph" w:styleId="BodyTextIndent3">
    <w:name w:val="Body Text Indent 3"/>
    <w:basedOn w:val="Normal"/>
    <w:link w:val="BodyTextIndent3Char"/>
    <w:rsid w:val="006A58CE"/>
    <w:pPr>
      <w:spacing w:before="0" w:after="0" w:line="240" w:lineRule="auto"/>
      <w:ind w:left="270" w:hanging="27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6A58CE"/>
    <w:rPr>
      <w:rFonts w:ascii="Times New Roman" w:eastAsia="Times New Roman" w:hAnsi="Times New Roman" w:cs="Times New Roman"/>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31457614">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4" ma:contentTypeDescription="Create a new document." ma:contentTypeScope="" ma:versionID="0915292be2e908f429b68db2c0af80e3">
  <xsd:schema xmlns:xsd="http://www.w3.org/2001/XMLSchema" xmlns:xs="http://www.w3.org/2001/XMLSchema" xmlns:p="http://schemas.microsoft.com/office/2006/metadata/properties" xmlns:ns2="f44d6061-481e-4075-be89-fc55b1b37c17" targetNamespace="http://schemas.microsoft.com/office/2006/metadata/properties" ma:root="true" ma:fieldsID="f40eef7255f3c7569547d6e23e2a3b1b" ns2:_="">
    <xsd:import namespace="f44d6061-481e-4075-be89-fc55b1b37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E2F4912-0E6F-4ADF-B23B-F2D36B1AE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E4661-AFF5-41E6-8296-CE1C60B101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500CA7-E537-4541-BA56-D227B45CE517}">
  <ds:schemaRefs>
    <ds:schemaRef ds:uri="http://schemas.microsoft.com/sharepoint/v3/contenttype/forms"/>
  </ds:schemaRefs>
</ds:datastoreItem>
</file>

<file path=customXml/itemProps4.xml><?xml version="1.0" encoding="utf-8"?>
<ds:datastoreItem xmlns:ds="http://schemas.openxmlformats.org/officeDocument/2006/customXml" ds:itemID="{4CA61CC2-13CB-4422-98B0-67F5CB81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349</Words>
  <Characters>1993</Characters>
  <Application>Microsoft Office Word</Application>
  <DocSecurity>8</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Cini</dc:creator>
  <cp:keywords/>
  <dc:description/>
  <cp:lastModifiedBy>Stephen Camilleri</cp:lastModifiedBy>
  <cp:revision>281</cp:revision>
  <cp:lastPrinted>2020-03-30T17:47:00Z</cp:lastPrinted>
  <dcterms:created xsi:type="dcterms:W3CDTF">2020-04-08T13:03:00Z</dcterms:created>
  <dcterms:modified xsi:type="dcterms:W3CDTF">2020-06-11T14:06:00Z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ies>
</file>