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C5876" w14:textId="45DD771F" w:rsidR="009F1DD3" w:rsidRDefault="00B15BB4" w:rsidP="00B15BB4">
      <w:pPr>
        <w:jc w:val="center"/>
        <w:rPr>
          <w:b/>
          <w:bCs/>
        </w:rPr>
      </w:pPr>
      <w:bookmarkStart w:id="0" w:name="_GoBack"/>
      <w:bookmarkEnd w:id="0"/>
      <w:r w:rsidRPr="00C974DF">
        <w:rPr>
          <w:noProof/>
          <w:lang w:eastAsia="en-GB"/>
        </w:rPr>
        <w:drawing>
          <wp:inline distT="0" distB="0" distL="0" distR="0" wp14:anchorId="5C2FB5D4" wp14:editId="2D5F707D">
            <wp:extent cx="3350362" cy="664157"/>
            <wp:effectExtent l="0" t="0" r="2540" b="3175"/>
            <wp:docPr id="1" name="Picture 1" descr="MFSC - MFSA Logo1"/>
            <wp:cNvGraphicFramePr/>
            <a:graphic xmlns:a="http://schemas.openxmlformats.org/drawingml/2006/main">
              <a:graphicData uri="http://schemas.openxmlformats.org/drawingml/2006/picture">
                <pic:pic xmlns:pic="http://schemas.openxmlformats.org/drawingml/2006/picture">
                  <pic:nvPicPr>
                    <pic:cNvPr id="1" name="Picture 1" descr="MFSC - MFSA Logo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191" cy="679784"/>
                    </a:xfrm>
                    <a:prstGeom prst="rect">
                      <a:avLst/>
                    </a:prstGeom>
                    <a:noFill/>
                    <a:ln>
                      <a:noFill/>
                    </a:ln>
                  </pic:spPr>
                </pic:pic>
              </a:graphicData>
            </a:graphic>
          </wp:inline>
        </w:drawing>
      </w:r>
    </w:p>
    <w:p w14:paraId="416B4985" w14:textId="77777777" w:rsidR="00B15BB4" w:rsidRDefault="00B15BB4" w:rsidP="00B15BB4">
      <w:pPr>
        <w:jc w:val="center"/>
        <w:rPr>
          <w:b/>
          <w:bCs/>
        </w:rPr>
      </w:pPr>
    </w:p>
    <w:p w14:paraId="4BF0528D" w14:textId="77777777" w:rsidR="00B15BB4" w:rsidRDefault="00B15BB4" w:rsidP="00B15BB4">
      <w:pPr>
        <w:jc w:val="center"/>
        <w:rPr>
          <w:b/>
          <w:bCs/>
        </w:rPr>
      </w:pPr>
    </w:p>
    <w:p w14:paraId="5D9BBFE4" w14:textId="77777777" w:rsidR="00B15BB4" w:rsidRDefault="00B15BB4" w:rsidP="00B15BB4">
      <w:pPr>
        <w:jc w:val="center"/>
        <w:rPr>
          <w:b/>
          <w:bCs/>
        </w:rPr>
      </w:pPr>
    </w:p>
    <w:p w14:paraId="689BFC24" w14:textId="77777777" w:rsidR="00B15BB4" w:rsidRPr="00C974DF" w:rsidRDefault="00B15BB4" w:rsidP="00B15BB4">
      <w:pPr>
        <w:jc w:val="center"/>
        <w:rPr>
          <w:b/>
          <w:smallCaps/>
          <w:sz w:val="40"/>
          <w:szCs w:val="40"/>
        </w:rPr>
      </w:pPr>
      <w:r w:rsidRPr="00C974DF">
        <w:rPr>
          <w:b/>
          <w:smallCaps/>
          <w:sz w:val="40"/>
          <w:szCs w:val="40"/>
        </w:rPr>
        <w:t xml:space="preserve">Investment Services Rules for </w:t>
      </w:r>
    </w:p>
    <w:p w14:paraId="4324E60B" w14:textId="77777777" w:rsidR="00B15BB4" w:rsidRDefault="00B15BB4" w:rsidP="00B15BB4">
      <w:pPr>
        <w:jc w:val="center"/>
        <w:rPr>
          <w:b/>
          <w:smallCaps/>
          <w:sz w:val="40"/>
          <w:szCs w:val="40"/>
        </w:rPr>
      </w:pPr>
      <w:r>
        <w:rPr>
          <w:b/>
          <w:smallCaps/>
          <w:sz w:val="40"/>
          <w:szCs w:val="40"/>
        </w:rPr>
        <w:t>Retail Collective Investment Schemes</w:t>
      </w:r>
    </w:p>
    <w:p w14:paraId="3B1D7169" w14:textId="79E19528" w:rsidR="00B15BB4" w:rsidRDefault="00B15BB4" w:rsidP="00B15BB4">
      <w:pPr>
        <w:jc w:val="center"/>
        <w:rPr>
          <w:b/>
          <w:bCs/>
        </w:rPr>
      </w:pPr>
      <w:r>
        <w:rPr>
          <w:b/>
          <w:bCs/>
        </w:rPr>
        <w:pict w14:anchorId="5E2429B3">
          <v:rect id="_x0000_i1025" style="width:0;height:1.5pt" o:hralign="center" o:hrstd="t" o:hr="t" fillcolor="#a0a0a0" stroked="f"/>
        </w:pict>
      </w:r>
    </w:p>
    <w:p w14:paraId="06153555" w14:textId="77777777" w:rsidR="00B15BB4" w:rsidRDefault="00B15BB4">
      <w:pPr>
        <w:spacing w:after="160" w:line="259" w:lineRule="auto"/>
        <w:jc w:val="left"/>
        <w:rPr>
          <w:b/>
          <w:bCs/>
        </w:rPr>
      </w:pPr>
    </w:p>
    <w:p w14:paraId="7704289B" w14:textId="77777777" w:rsidR="00B15BB4" w:rsidRDefault="00B15BB4" w:rsidP="00B15BB4">
      <w:pPr>
        <w:jc w:val="center"/>
        <w:rPr>
          <w:rFonts w:ascii="Times New Roman Bold" w:hAnsi="Times New Roman Bold"/>
          <w:b/>
          <w:sz w:val="40"/>
          <w:szCs w:val="40"/>
        </w:rPr>
      </w:pPr>
      <w:r>
        <w:rPr>
          <w:rFonts w:ascii="Times New Roman Bold" w:hAnsi="Times New Roman Bold"/>
          <w:b/>
          <w:sz w:val="40"/>
          <w:szCs w:val="40"/>
        </w:rPr>
        <w:t xml:space="preserve">Checklist </w:t>
      </w:r>
    </w:p>
    <w:p w14:paraId="7596B638" w14:textId="317448AB" w:rsidR="00B15BB4" w:rsidRDefault="00B15BB4" w:rsidP="00B15BB4">
      <w:pPr>
        <w:jc w:val="center"/>
        <w:rPr>
          <w:rFonts w:ascii="Times New Roman Bold" w:hAnsi="Times New Roman Bold"/>
          <w:b/>
          <w:sz w:val="40"/>
          <w:szCs w:val="40"/>
        </w:rPr>
      </w:pPr>
      <w:r>
        <w:rPr>
          <w:rFonts w:ascii="Times New Roman Bold" w:hAnsi="Times New Roman Bold"/>
          <w:b/>
          <w:sz w:val="40"/>
          <w:szCs w:val="40"/>
        </w:rPr>
        <w:t>UCITS Depositary Agreement</w:t>
      </w:r>
    </w:p>
    <w:p w14:paraId="31D9828C" w14:textId="2C05C16E" w:rsidR="00B15BB4" w:rsidRDefault="00B15BB4" w:rsidP="00B15BB4">
      <w:pPr>
        <w:jc w:val="center"/>
        <w:rPr>
          <w:rFonts w:ascii="Times New Roman Bold" w:hAnsi="Times New Roman Bold"/>
          <w:b/>
          <w:sz w:val="40"/>
          <w:szCs w:val="40"/>
        </w:rPr>
      </w:pPr>
      <w:r>
        <w:rPr>
          <w:b/>
          <w:bCs/>
        </w:rPr>
        <w:pict w14:anchorId="67E3DF98">
          <v:rect id="_x0000_i1026" style="width:0;height:1.5pt" o:hralign="center" o:hrstd="t" o:hr="t" fillcolor="#a0a0a0" stroked="f"/>
        </w:pict>
      </w:r>
    </w:p>
    <w:p w14:paraId="2C608FC5" w14:textId="77777777" w:rsidR="00B15BB4" w:rsidRDefault="00B15BB4">
      <w:pPr>
        <w:spacing w:after="160" w:line="259" w:lineRule="auto"/>
        <w:jc w:val="left"/>
        <w:rPr>
          <w:b/>
          <w:bCs/>
        </w:rPr>
      </w:pPr>
    </w:p>
    <w:p w14:paraId="1BCF7F0D" w14:textId="77777777" w:rsidR="00B15BB4" w:rsidRDefault="00B15BB4">
      <w:pPr>
        <w:spacing w:after="160" w:line="259" w:lineRule="auto"/>
        <w:jc w:val="left"/>
        <w:rPr>
          <w:b/>
          <w:bCs/>
        </w:rPr>
      </w:pPr>
    </w:p>
    <w:p w14:paraId="0249E081" w14:textId="77777777" w:rsidR="00B15BB4" w:rsidRDefault="00B15BB4">
      <w:pPr>
        <w:spacing w:after="160" w:line="259" w:lineRule="auto"/>
        <w:jc w:val="left"/>
        <w:rPr>
          <w:b/>
          <w:bCs/>
        </w:rPr>
      </w:pPr>
    </w:p>
    <w:p w14:paraId="673672FA" w14:textId="77777777" w:rsidR="00B15BB4" w:rsidRDefault="00B15BB4">
      <w:pPr>
        <w:spacing w:after="160" w:line="259" w:lineRule="auto"/>
        <w:jc w:val="left"/>
        <w:rPr>
          <w:b/>
          <w:bCs/>
        </w:rPr>
      </w:pPr>
    </w:p>
    <w:p w14:paraId="2EE5D0EB" w14:textId="77777777" w:rsidR="00B15BB4" w:rsidRDefault="00B15BB4">
      <w:pPr>
        <w:spacing w:after="160" w:line="259" w:lineRule="auto"/>
        <w:jc w:val="left"/>
        <w:rPr>
          <w:b/>
          <w:bCs/>
        </w:rPr>
      </w:pPr>
    </w:p>
    <w:p w14:paraId="418C87A9" w14:textId="77777777" w:rsidR="00B15BB4" w:rsidRDefault="00B15BB4">
      <w:pPr>
        <w:spacing w:after="160" w:line="259" w:lineRule="auto"/>
        <w:jc w:val="left"/>
        <w:rPr>
          <w:b/>
          <w:bCs/>
        </w:rPr>
      </w:pPr>
    </w:p>
    <w:p w14:paraId="473D3264" w14:textId="77777777" w:rsidR="00B15BB4" w:rsidRDefault="00B15BB4">
      <w:pPr>
        <w:spacing w:after="160" w:line="259" w:lineRule="auto"/>
        <w:jc w:val="left"/>
        <w:rPr>
          <w:b/>
          <w:bCs/>
        </w:rPr>
      </w:pPr>
    </w:p>
    <w:p w14:paraId="11C2F18F" w14:textId="77777777" w:rsidR="00B15BB4" w:rsidRDefault="00B15BB4">
      <w:pPr>
        <w:spacing w:after="160" w:line="259" w:lineRule="auto"/>
        <w:jc w:val="left"/>
        <w:rPr>
          <w:b/>
          <w:bCs/>
        </w:rPr>
      </w:pPr>
    </w:p>
    <w:p w14:paraId="7EB9BC82" w14:textId="77777777" w:rsidR="00B15BB4" w:rsidRDefault="00B15BB4">
      <w:pPr>
        <w:spacing w:after="160" w:line="259" w:lineRule="auto"/>
        <w:jc w:val="left"/>
        <w:rPr>
          <w:b/>
          <w:bCs/>
        </w:rPr>
      </w:pPr>
    </w:p>
    <w:p w14:paraId="3681C4F5" w14:textId="77777777" w:rsidR="00B15BB4" w:rsidRDefault="00B15BB4">
      <w:pPr>
        <w:spacing w:after="160" w:line="259" w:lineRule="auto"/>
        <w:jc w:val="left"/>
        <w:rPr>
          <w:b/>
          <w:bCs/>
        </w:rPr>
      </w:pPr>
    </w:p>
    <w:p w14:paraId="2B6DBD0D" w14:textId="77777777" w:rsidR="00B15BB4" w:rsidRDefault="00B15BB4">
      <w:pPr>
        <w:spacing w:after="160" w:line="259" w:lineRule="auto"/>
        <w:jc w:val="left"/>
        <w:rPr>
          <w:b/>
          <w:bCs/>
        </w:rPr>
      </w:pPr>
    </w:p>
    <w:p w14:paraId="41E48DD7" w14:textId="77777777" w:rsidR="00B15BB4" w:rsidRDefault="00B15BB4">
      <w:pPr>
        <w:spacing w:after="160" w:line="259" w:lineRule="auto"/>
        <w:jc w:val="left"/>
        <w:rPr>
          <w:b/>
          <w:bCs/>
        </w:rPr>
      </w:pPr>
    </w:p>
    <w:tbl>
      <w:tblPr>
        <w:tblStyle w:val="TableGrid"/>
        <w:tblW w:w="0" w:type="auto"/>
        <w:tblLook w:val="04A0" w:firstRow="1" w:lastRow="0" w:firstColumn="1" w:lastColumn="0" w:noHBand="0" w:noVBand="1"/>
      </w:tblPr>
      <w:tblGrid>
        <w:gridCol w:w="2341"/>
        <w:gridCol w:w="6675"/>
      </w:tblGrid>
      <w:tr w:rsidR="00B15BB4" w:rsidRPr="00C974DF" w14:paraId="3FE6A0B0" w14:textId="77777777" w:rsidTr="000328E5">
        <w:tc>
          <w:tcPr>
            <w:tcW w:w="2376" w:type="dxa"/>
          </w:tcPr>
          <w:p w14:paraId="3F272767" w14:textId="77777777" w:rsidR="00B15BB4" w:rsidRPr="00C974DF" w:rsidRDefault="00B15BB4" w:rsidP="000328E5">
            <w:pPr>
              <w:rPr>
                <w:rFonts w:ascii="Times New Roman Bold" w:hAnsi="Times New Roman Bold"/>
                <w:b/>
                <w:szCs w:val="24"/>
              </w:rPr>
            </w:pPr>
            <w:r w:rsidRPr="00C974DF">
              <w:rPr>
                <w:rFonts w:ascii="Times New Roman Bold" w:hAnsi="Times New Roman Bold"/>
                <w:b/>
                <w:szCs w:val="24"/>
              </w:rPr>
              <w:t>Name of applicant</w:t>
            </w:r>
          </w:p>
        </w:tc>
        <w:tc>
          <w:tcPr>
            <w:tcW w:w="6866" w:type="dxa"/>
          </w:tcPr>
          <w:p w14:paraId="5C1F82B7" w14:textId="77777777" w:rsidR="00B15BB4" w:rsidRPr="00C974DF" w:rsidRDefault="00B15BB4" w:rsidP="000328E5">
            <w:pPr>
              <w:rPr>
                <w:rFonts w:ascii="Times New Roman Bold" w:hAnsi="Times New Roman Bold"/>
                <w:b/>
                <w:sz w:val="40"/>
                <w:szCs w:val="40"/>
              </w:rPr>
            </w:pPr>
          </w:p>
        </w:tc>
      </w:tr>
      <w:tr w:rsidR="00B15BB4" w:rsidRPr="00C974DF" w14:paraId="564B24CC" w14:textId="77777777" w:rsidTr="000328E5">
        <w:tc>
          <w:tcPr>
            <w:tcW w:w="2376" w:type="dxa"/>
          </w:tcPr>
          <w:p w14:paraId="0DAF6398" w14:textId="77777777" w:rsidR="00B15BB4" w:rsidRPr="00C974DF" w:rsidRDefault="00B15BB4" w:rsidP="000328E5">
            <w:pPr>
              <w:rPr>
                <w:rFonts w:ascii="Times New Roman Bold" w:hAnsi="Times New Roman Bold"/>
                <w:b/>
                <w:szCs w:val="24"/>
              </w:rPr>
            </w:pPr>
            <w:r w:rsidRPr="00C974DF">
              <w:rPr>
                <w:rFonts w:ascii="Times New Roman Bold" w:hAnsi="Times New Roman Bold"/>
                <w:b/>
                <w:szCs w:val="24"/>
              </w:rPr>
              <w:t xml:space="preserve">Date of submission of </w:t>
            </w:r>
            <w:r>
              <w:rPr>
                <w:rFonts w:ascii="Times New Roman Bold" w:hAnsi="Times New Roman Bold"/>
                <w:b/>
                <w:szCs w:val="24"/>
              </w:rPr>
              <w:t>checklist</w:t>
            </w:r>
          </w:p>
        </w:tc>
        <w:tc>
          <w:tcPr>
            <w:tcW w:w="6866" w:type="dxa"/>
          </w:tcPr>
          <w:p w14:paraId="1C8C8807" w14:textId="77777777" w:rsidR="00B15BB4" w:rsidRPr="00C974DF" w:rsidRDefault="00B15BB4" w:rsidP="000328E5">
            <w:pPr>
              <w:rPr>
                <w:rFonts w:ascii="Times New Roman Bold" w:hAnsi="Times New Roman Bold"/>
                <w:szCs w:val="24"/>
              </w:rPr>
            </w:pPr>
            <w:r w:rsidRPr="00C974DF">
              <w:rPr>
                <w:rFonts w:ascii="Times New Roman Bold" w:hAnsi="Times New Roman Bold"/>
                <w:szCs w:val="24"/>
              </w:rPr>
              <w:fldChar w:fldCharType="begin"/>
            </w:r>
            <w:r w:rsidRPr="00C974DF">
              <w:rPr>
                <w:szCs w:val="24"/>
              </w:rPr>
              <w:instrText xml:space="preserve"> DATE \@ "dd MMMM yyyy" </w:instrText>
            </w:r>
            <w:r w:rsidRPr="00C974DF">
              <w:rPr>
                <w:rFonts w:ascii="Times New Roman Bold" w:hAnsi="Times New Roman Bold"/>
                <w:szCs w:val="24"/>
              </w:rPr>
              <w:fldChar w:fldCharType="separate"/>
            </w:r>
            <w:r>
              <w:rPr>
                <w:noProof/>
                <w:szCs w:val="24"/>
              </w:rPr>
              <w:t>28 December 2016</w:t>
            </w:r>
            <w:r w:rsidRPr="00C974DF">
              <w:rPr>
                <w:rFonts w:ascii="Times New Roman Bold" w:hAnsi="Times New Roman Bold"/>
                <w:szCs w:val="24"/>
              </w:rPr>
              <w:fldChar w:fldCharType="end"/>
            </w:r>
          </w:p>
        </w:tc>
      </w:tr>
    </w:tbl>
    <w:p w14:paraId="76ABBBC4" w14:textId="77777777" w:rsidR="00B15BB4" w:rsidRDefault="00B15BB4">
      <w:pPr>
        <w:spacing w:after="160" w:line="259" w:lineRule="auto"/>
        <w:jc w:val="left"/>
        <w:rPr>
          <w:b/>
          <w:bCs/>
        </w:rPr>
      </w:pPr>
    </w:p>
    <w:p w14:paraId="487DDA26" w14:textId="77777777" w:rsidR="009F1DD3" w:rsidRDefault="009F1DD3" w:rsidP="009F1DD3">
      <w:pPr>
        <w:spacing w:line="240" w:lineRule="auto"/>
        <w:jc w:val="center"/>
        <w:rPr>
          <w:b/>
          <w:bCs/>
        </w:rPr>
      </w:pPr>
    </w:p>
    <w:tbl>
      <w:tblPr>
        <w:tblW w:w="104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6599"/>
        <w:gridCol w:w="1192"/>
        <w:gridCol w:w="274"/>
        <w:gridCol w:w="1124"/>
      </w:tblGrid>
      <w:tr w:rsidR="00412E62" w14:paraId="2C56B34D" w14:textId="77777777" w:rsidTr="009F13B5">
        <w:trPr>
          <w:cantSplit/>
          <w:trHeight w:val="438"/>
        </w:trPr>
        <w:tc>
          <w:tcPr>
            <w:tcW w:w="1211" w:type="dxa"/>
            <w:tcBorders>
              <w:bottom w:val="nil"/>
              <w:right w:val="nil"/>
            </w:tcBorders>
          </w:tcPr>
          <w:p w14:paraId="1F26B075" w14:textId="77777777" w:rsidR="006A7DEA" w:rsidRDefault="006A7DEA" w:rsidP="006A7DEA">
            <w:pPr>
              <w:spacing w:line="240" w:lineRule="auto"/>
              <w:jc w:val="left"/>
            </w:pPr>
          </w:p>
        </w:tc>
        <w:tc>
          <w:tcPr>
            <w:tcW w:w="6599" w:type="dxa"/>
            <w:tcBorders>
              <w:left w:val="nil"/>
              <w:bottom w:val="nil"/>
            </w:tcBorders>
          </w:tcPr>
          <w:p w14:paraId="2A4C4B60" w14:textId="77777777" w:rsidR="006A7DEA" w:rsidRDefault="006A7DEA" w:rsidP="006A7DEA">
            <w:pPr>
              <w:pStyle w:val="Heading5"/>
              <w:rPr>
                <w:b w:val="0"/>
                <w:bCs w:val="0"/>
                <w:sz w:val="24"/>
              </w:rPr>
            </w:pPr>
          </w:p>
        </w:tc>
        <w:tc>
          <w:tcPr>
            <w:tcW w:w="1192" w:type="dxa"/>
          </w:tcPr>
          <w:p w14:paraId="4BF477AB" w14:textId="77777777" w:rsidR="006A7DEA" w:rsidRDefault="006A7DEA" w:rsidP="006A7DEA">
            <w:pPr>
              <w:spacing w:line="240" w:lineRule="auto"/>
              <w:jc w:val="center"/>
              <w:rPr>
                <w:b/>
                <w:bCs/>
                <w:sz w:val="16"/>
              </w:rPr>
            </w:pPr>
            <w:r>
              <w:rPr>
                <w:b/>
                <w:bCs/>
                <w:sz w:val="22"/>
              </w:rPr>
              <w:t>Applicant</w:t>
            </w:r>
          </w:p>
        </w:tc>
        <w:tc>
          <w:tcPr>
            <w:tcW w:w="274" w:type="dxa"/>
            <w:tcBorders>
              <w:bottom w:val="nil"/>
            </w:tcBorders>
          </w:tcPr>
          <w:p w14:paraId="7C9FB422" w14:textId="77777777" w:rsidR="006A7DEA" w:rsidRDefault="006A7DEA" w:rsidP="006A7DEA">
            <w:pPr>
              <w:spacing w:line="240" w:lineRule="auto"/>
              <w:jc w:val="center"/>
              <w:rPr>
                <w:sz w:val="22"/>
              </w:rPr>
            </w:pPr>
          </w:p>
        </w:tc>
        <w:tc>
          <w:tcPr>
            <w:tcW w:w="1124" w:type="dxa"/>
          </w:tcPr>
          <w:p w14:paraId="15CE7477" w14:textId="77777777" w:rsidR="006A7DEA" w:rsidRDefault="006A7DEA" w:rsidP="006A7DEA">
            <w:pPr>
              <w:jc w:val="center"/>
              <w:rPr>
                <w:b/>
                <w:bCs/>
                <w:sz w:val="22"/>
              </w:rPr>
            </w:pPr>
            <w:r>
              <w:rPr>
                <w:b/>
                <w:bCs/>
                <w:sz w:val="22"/>
              </w:rPr>
              <w:t>MFSA</w:t>
            </w:r>
          </w:p>
        </w:tc>
      </w:tr>
      <w:tr w:rsidR="00412E62" w14:paraId="613BA47C" w14:textId="77777777" w:rsidTr="009F13B5">
        <w:tc>
          <w:tcPr>
            <w:tcW w:w="1211" w:type="dxa"/>
            <w:tcBorders>
              <w:top w:val="nil"/>
              <w:right w:val="nil"/>
            </w:tcBorders>
          </w:tcPr>
          <w:p w14:paraId="1529620C" w14:textId="77777777" w:rsidR="006A7DEA" w:rsidRDefault="006A7DEA" w:rsidP="006A7DEA">
            <w:pPr>
              <w:spacing w:line="240" w:lineRule="auto"/>
              <w:jc w:val="left"/>
            </w:pPr>
          </w:p>
        </w:tc>
        <w:tc>
          <w:tcPr>
            <w:tcW w:w="6599" w:type="dxa"/>
            <w:tcBorders>
              <w:top w:val="nil"/>
              <w:left w:val="nil"/>
            </w:tcBorders>
          </w:tcPr>
          <w:p w14:paraId="6FA32E5D" w14:textId="77777777" w:rsidR="006A7DEA" w:rsidRDefault="006A7DEA" w:rsidP="006A7DEA">
            <w:pPr>
              <w:pStyle w:val="Heading5"/>
              <w:rPr>
                <w:b w:val="0"/>
                <w:bCs w:val="0"/>
                <w:sz w:val="24"/>
              </w:rPr>
            </w:pPr>
          </w:p>
        </w:tc>
        <w:tc>
          <w:tcPr>
            <w:tcW w:w="1192" w:type="dxa"/>
          </w:tcPr>
          <w:p w14:paraId="623694FA" w14:textId="77777777" w:rsidR="006A7DEA" w:rsidRDefault="006A7DEA" w:rsidP="006A7DEA">
            <w:pPr>
              <w:pStyle w:val="Heading8"/>
              <w:jc w:val="center"/>
            </w:pPr>
            <w:r>
              <w:t>Clause</w:t>
            </w:r>
          </w:p>
          <w:p w14:paraId="62FE29F0" w14:textId="77777777" w:rsidR="006A7DEA" w:rsidRDefault="006A7DEA" w:rsidP="006A7DEA">
            <w:pPr>
              <w:spacing w:line="240" w:lineRule="auto"/>
              <w:jc w:val="center"/>
              <w:rPr>
                <w:b/>
                <w:bCs/>
                <w:sz w:val="16"/>
              </w:rPr>
            </w:pPr>
            <w:r>
              <w:rPr>
                <w:b/>
                <w:bCs/>
                <w:sz w:val="16"/>
              </w:rPr>
              <w:t>Number</w:t>
            </w:r>
          </w:p>
        </w:tc>
        <w:tc>
          <w:tcPr>
            <w:tcW w:w="274" w:type="dxa"/>
            <w:tcBorders>
              <w:top w:val="nil"/>
              <w:bottom w:val="nil"/>
            </w:tcBorders>
          </w:tcPr>
          <w:p w14:paraId="4B9BC456" w14:textId="77777777" w:rsidR="006A7DEA" w:rsidRDefault="006A7DEA" w:rsidP="006A7DEA">
            <w:pPr>
              <w:spacing w:line="240" w:lineRule="auto"/>
              <w:jc w:val="center"/>
              <w:rPr>
                <w:sz w:val="22"/>
              </w:rPr>
            </w:pPr>
          </w:p>
        </w:tc>
        <w:tc>
          <w:tcPr>
            <w:tcW w:w="1124" w:type="dxa"/>
          </w:tcPr>
          <w:p w14:paraId="31C80384" w14:textId="77777777" w:rsidR="006A7DEA" w:rsidRDefault="006A7DEA" w:rsidP="006A7DEA">
            <w:pPr>
              <w:spacing w:line="240" w:lineRule="auto"/>
              <w:jc w:val="center"/>
              <w:rPr>
                <w:sz w:val="22"/>
              </w:rPr>
            </w:pPr>
          </w:p>
        </w:tc>
      </w:tr>
      <w:tr w:rsidR="00412E62" w:rsidRPr="009F1DD3" w14:paraId="2B4C9A37" w14:textId="77777777" w:rsidTr="009F13B5">
        <w:tc>
          <w:tcPr>
            <w:tcW w:w="1211" w:type="dxa"/>
          </w:tcPr>
          <w:p w14:paraId="48221877" w14:textId="434E5AAC" w:rsidR="006A7DEA" w:rsidRPr="00B15BB4" w:rsidRDefault="006A7DEA" w:rsidP="00B15BB4">
            <w:pPr>
              <w:pStyle w:val="ListParagraph"/>
              <w:numPr>
                <w:ilvl w:val="0"/>
                <w:numId w:val="14"/>
              </w:numPr>
              <w:spacing w:line="240" w:lineRule="auto"/>
              <w:jc w:val="left"/>
              <w:rPr>
                <w:sz w:val="22"/>
                <w:szCs w:val="22"/>
              </w:rPr>
            </w:pPr>
          </w:p>
        </w:tc>
        <w:tc>
          <w:tcPr>
            <w:tcW w:w="6599" w:type="dxa"/>
          </w:tcPr>
          <w:p w14:paraId="5F116AE4" w14:textId="58A6C9AF" w:rsidR="006A7DEA" w:rsidRPr="00720A54" w:rsidRDefault="00563059" w:rsidP="006A7DEA">
            <w:pPr>
              <w:pStyle w:val="Heading5"/>
              <w:rPr>
                <w:bCs w:val="0"/>
                <w:szCs w:val="28"/>
                <w:highlight w:val="yellow"/>
              </w:rPr>
            </w:pPr>
            <w:r w:rsidRPr="00720A54">
              <w:rPr>
                <w:bCs w:val="0"/>
                <w:szCs w:val="28"/>
              </w:rPr>
              <w:t>Safekeeping</w:t>
            </w:r>
          </w:p>
        </w:tc>
        <w:tc>
          <w:tcPr>
            <w:tcW w:w="1192" w:type="dxa"/>
          </w:tcPr>
          <w:p w14:paraId="3A3E889E" w14:textId="77777777" w:rsidR="006A7DEA" w:rsidRPr="009F1DD3" w:rsidRDefault="006A7DEA" w:rsidP="006A7DEA">
            <w:pPr>
              <w:spacing w:line="240" w:lineRule="auto"/>
              <w:jc w:val="center"/>
              <w:rPr>
                <w:sz w:val="22"/>
                <w:szCs w:val="22"/>
                <w:highlight w:val="yellow"/>
              </w:rPr>
            </w:pPr>
          </w:p>
        </w:tc>
        <w:tc>
          <w:tcPr>
            <w:tcW w:w="274" w:type="dxa"/>
            <w:tcBorders>
              <w:top w:val="nil"/>
              <w:bottom w:val="nil"/>
            </w:tcBorders>
          </w:tcPr>
          <w:p w14:paraId="0C0BDC6F" w14:textId="77777777" w:rsidR="006A7DEA" w:rsidRPr="009F1DD3" w:rsidRDefault="006A7DEA" w:rsidP="006A7DEA">
            <w:pPr>
              <w:spacing w:line="240" w:lineRule="auto"/>
              <w:jc w:val="center"/>
              <w:rPr>
                <w:sz w:val="22"/>
                <w:szCs w:val="22"/>
                <w:highlight w:val="yellow"/>
              </w:rPr>
            </w:pPr>
          </w:p>
        </w:tc>
        <w:tc>
          <w:tcPr>
            <w:tcW w:w="1124" w:type="dxa"/>
          </w:tcPr>
          <w:p w14:paraId="3E14494B" w14:textId="77777777" w:rsidR="006A7DEA" w:rsidRPr="009F1DD3" w:rsidRDefault="006A7DEA" w:rsidP="006A7DEA">
            <w:pPr>
              <w:spacing w:line="240" w:lineRule="auto"/>
              <w:jc w:val="center"/>
              <w:rPr>
                <w:sz w:val="22"/>
                <w:szCs w:val="22"/>
                <w:highlight w:val="yellow"/>
              </w:rPr>
            </w:pPr>
          </w:p>
        </w:tc>
      </w:tr>
      <w:tr w:rsidR="00412E62" w:rsidRPr="009F1DD3" w14:paraId="42F9DAD4" w14:textId="77777777" w:rsidTr="009F13B5">
        <w:tc>
          <w:tcPr>
            <w:tcW w:w="1211" w:type="dxa"/>
            <w:tcBorders>
              <w:right w:val="nil"/>
            </w:tcBorders>
          </w:tcPr>
          <w:p w14:paraId="34C4ECE6" w14:textId="77777777" w:rsidR="006A7DEA" w:rsidRPr="00B15BB4" w:rsidRDefault="006A7DEA" w:rsidP="006A7DEA">
            <w:pPr>
              <w:spacing w:line="240" w:lineRule="auto"/>
              <w:jc w:val="left"/>
              <w:rPr>
                <w:sz w:val="22"/>
              </w:rPr>
            </w:pPr>
          </w:p>
        </w:tc>
        <w:tc>
          <w:tcPr>
            <w:tcW w:w="6599" w:type="dxa"/>
            <w:tcBorders>
              <w:left w:val="nil"/>
              <w:right w:val="nil"/>
            </w:tcBorders>
          </w:tcPr>
          <w:p w14:paraId="01C100E3" w14:textId="77777777" w:rsidR="006A7DEA" w:rsidRPr="009F1DD3" w:rsidRDefault="006A7DEA" w:rsidP="006A7DEA">
            <w:pPr>
              <w:spacing w:line="240" w:lineRule="auto"/>
              <w:jc w:val="left"/>
              <w:rPr>
                <w:sz w:val="22"/>
                <w:highlight w:val="yellow"/>
              </w:rPr>
            </w:pPr>
          </w:p>
        </w:tc>
        <w:tc>
          <w:tcPr>
            <w:tcW w:w="1192" w:type="dxa"/>
            <w:tcBorders>
              <w:left w:val="nil"/>
              <w:right w:val="nil"/>
            </w:tcBorders>
          </w:tcPr>
          <w:p w14:paraId="644BA2F5" w14:textId="77777777" w:rsidR="006A7DEA" w:rsidRPr="009F1DD3" w:rsidRDefault="006A7DEA" w:rsidP="006A7DEA">
            <w:pPr>
              <w:spacing w:line="240" w:lineRule="auto"/>
              <w:jc w:val="center"/>
              <w:rPr>
                <w:sz w:val="22"/>
                <w:highlight w:val="yellow"/>
              </w:rPr>
            </w:pPr>
          </w:p>
        </w:tc>
        <w:tc>
          <w:tcPr>
            <w:tcW w:w="274" w:type="dxa"/>
            <w:tcBorders>
              <w:top w:val="nil"/>
              <w:left w:val="nil"/>
              <w:bottom w:val="nil"/>
              <w:right w:val="nil"/>
            </w:tcBorders>
          </w:tcPr>
          <w:p w14:paraId="44B78E70" w14:textId="77777777" w:rsidR="006A7DEA" w:rsidRPr="009F1DD3" w:rsidRDefault="006A7DEA" w:rsidP="006A7DEA">
            <w:pPr>
              <w:spacing w:line="240" w:lineRule="auto"/>
              <w:jc w:val="center"/>
              <w:rPr>
                <w:sz w:val="22"/>
                <w:highlight w:val="yellow"/>
              </w:rPr>
            </w:pPr>
          </w:p>
        </w:tc>
        <w:tc>
          <w:tcPr>
            <w:tcW w:w="1124" w:type="dxa"/>
            <w:tcBorders>
              <w:left w:val="nil"/>
            </w:tcBorders>
          </w:tcPr>
          <w:p w14:paraId="50E02BB7" w14:textId="77777777" w:rsidR="006A7DEA" w:rsidRPr="009F1DD3" w:rsidRDefault="006A7DEA" w:rsidP="006A7DEA">
            <w:pPr>
              <w:spacing w:line="240" w:lineRule="auto"/>
              <w:jc w:val="center"/>
              <w:rPr>
                <w:sz w:val="22"/>
                <w:highlight w:val="yellow"/>
              </w:rPr>
            </w:pPr>
          </w:p>
        </w:tc>
      </w:tr>
      <w:tr w:rsidR="00412E62" w:rsidRPr="009F1DD3" w14:paraId="6CD0D77F" w14:textId="77777777" w:rsidTr="009F13B5">
        <w:tc>
          <w:tcPr>
            <w:tcW w:w="1211" w:type="dxa"/>
          </w:tcPr>
          <w:p w14:paraId="064CDE92" w14:textId="7583A738" w:rsidR="006A7DEA" w:rsidRPr="00B15BB4" w:rsidRDefault="006A7DEA" w:rsidP="00412E62">
            <w:pPr>
              <w:pStyle w:val="ListParagraph"/>
              <w:numPr>
                <w:ilvl w:val="1"/>
                <w:numId w:val="14"/>
              </w:numPr>
              <w:spacing w:line="240" w:lineRule="auto"/>
              <w:ind w:left="0" w:firstLine="0"/>
              <w:jc w:val="left"/>
              <w:rPr>
                <w:sz w:val="22"/>
              </w:rPr>
            </w:pPr>
          </w:p>
        </w:tc>
        <w:tc>
          <w:tcPr>
            <w:tcW w:w="6599" w:type="dxa"/>
          </w:tcPr>
          <w:p w14:paraId="4E033B90" w14:textId="77777777" w:rsidR="006A7DEA" w:rsidRPr="009F1DD3" w:rsidRDefault="006A7DEA" w:rsidP="00B15BB4">
            <w:pPr>
              <w:spacing w:line="312" w:lineRule="atLeast"/>
              <w:rPr>
                <w:sz w:val="22"/>
                <w:szCs w:val="22"/>
                <w:highlight w:val="yellow"/>
              </w:rPr>
            </w:pPr>
            <w:r w:rsidRPr="007803CA">
              <w:rPr>
                <w:sz w:val="22"/>
                <w:szCs w:val="22"/>
                <w:lang w:eastAsia="en-IE"/>
              </w:rPr>
              <w:t>The assets of the UCITS shall be entrusted to the depositary for safekeeping as follows:</w:t>
            </w:r>
            <w:r w:rsidRPr="007803CA">
              <w:rPr>
                <w:sz w:val="22"/>
                <w:szCs w:val="22"/>
              </w:rPr>
              <w:t xml:space="preserve"> </w:t>
            </w:r>
          </w:p>
        </w:tc>
        <w:tc>
          <w:tcPr>
            <w:tcW w:w="1192" w:type="dxa"/>
          </w:tcPr>
          <w:p w14:paraId="6D10E9D0"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3CE6BCFC" w14:textId="77777777" w:rsidR="006A7DEA" w:rsidRPr="009F1DD3" w:rsidRDefault="006A7DEA" w:rsidP="006A7DEA">
            <w:pPr>
              <w:spacing w:line="240" w:lineRule="auto"/>
              <w:jc w:val="center"/>
              <w:rPr>
                <w:sz w:val="22"/>
                <w:highlight w:val="yellow"/>
              </w:rPr>
            </w:pPr>
          </w:p>
        </w:tc>
        <w:tc>
          <w:tcPr>
            <w:tcW w:w="1124" w:type="dxa"/>
          </w:tcPr>
          <w:p w14:paraId="7AECE317" w14:textId="77777777" w:rsidR="006A7DEA" w:rsidRPr="009F1DD3" w:rsidRDefault="006A7DEA" w:rsidP="006A7DEA">
            <w:pPr>
              <w:spacing w:line="240" w:lineRule="auto"/>
              <w:jc w:val="center"/>
              <w:rPr>
                <w:sz w:val="22"/>
                <w:highlight w:val="yellow"/>
              </w:rPr>
            </w:pPr>
          </w:p>
        </w:tc>
      </w:tr>
      <w:tr w:rsidR="00412E62" w:rsidRPr="009F1DD3" w14:paraId="0E2D7F2C" w14:textId="77777777" w:rsidTr="009F13B5">
        <w:tc>
          <w:tcPr>
            <w:tcW w:w="1211" w:type="dxa"/>
            <w:shd w:val="clear" w:color="auto" w:fill="FFFFFF" w:themeFill="background1"/>
          </w:tcPr>
          <w:p w14:paraId="22E823F1" w14:textId="0B31EC3E" w:rsidR="006A7DEA" w:rsidRPr="00B15BB4" w:rsidRDefault="006A7DEA" w:rsidP="00B15BB4">
            <w:pPr>
              <w:pStyle w:val="ListParagraph"/>
              <w:numPr>
                <w:ilvl w:val="0"/>
                <w:numId w:val="15"/>
              </w:numPr>
              <w:spacing w:line="240" w:lineRule="auto"/>
              <w:jc w:val="left"/>
              <w:rPr>
                <w:sz w:val="22"/>
              </w:rPr>
            </w:pPr>
          </w:p>
        </w:tc>
        <w:tc>
          <w:tcPr>
            <w:tcW w:w="6599" w:type="dxa"/>
          </w:tcPr>
          <w:p w14:paraId="3EB79151" w14:textId="7C8181EF" w:rsidR="006A7DEA" w:rsidRPr="009F1DD3" w:rsidRDefault="006A7DEA" w:rsidP="006A7DEA">
            <w:pPr>
              <w:spacing w:line="240" w:lineRule="auto"/>
              <w:jc w:val="left"/>
              <w:rPr>
                <w:sz w:val="22"/>
                <w:szCs w:val="22"/>
                <w:highlight w:val="yellow"/>
              </w:rPr>
            </w:pPr>
            <w:r w:rsidRPr="00563059">
              <w:rPr>
                <w:sz w:val="22"/>
                <w:szCs w:val="22"/>
                <w:lang w:eastAsia="en-IE"/>
              </w:rPr>
              <w:t xml:space="preserve">for </w:t>
            </w:r>
            <w:r w:rsidRPr="00563059">
              <w:rPr>
                <w:b/>
                <w:sz w:val="22"/>
                <w:szCs w:val="22"/>
                <w:lang w:eastAsia="en-IE"/>
              </w:rPr>
              <w:t>financial instruments</w:t>
            </w:r>
            <w:r w:rsidRPr="00563059">
              <w:rPr>
                <w:sz w:val="22"/>
                <w:szCs w:val="22"/>
                <w:lang w:eastAsia="en-IE"/>
              </w:rPr>
              <w:t xml:space="preserve"> that may be held in custody, the depositary </w:t>
            </w:r>
            <w:r w:rsidR="00563059" w:rsidRPr="00563059">
              <w:rPr>
                <w:sz w:val="22"/>
                <w:szCs w:val="22"/>
                <w:lang w:eastAsia="en-IE"/>
              </w:rPr>
              <w:t>shall:</w:t>
            </w:r>
          </w:p>
        </w:tc>
        <w:tc>
          <w:tcPr>
            <w:tcW w:w="1192" w:type="dxa"/>
          </w:tcPr>
          <w:p w14:paraId="234EB62E"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1DAFCFD1" w14:textId="77777777" w:rsidR="006A7DEA" w:rsidRPr="009F1DD3" w:rsidRDefault="006A7DEA" w:rsidP="006A7DEA">
            <w:pPr>
              <w:spacing w:line="240" w:lineRule="auto"/>
              <w:jc w:val="center"/>
              <w:rPr>
                <w:sz w:val="22"/>
                <w:highlight w:val="yellow"/>
              </w:rPr>
            </w:pPr>
          </w:p>
        </w:tc>
        <w:tc>
          <w:tcPr>
            <w:tcW w:w="1124" w:type="dxa"/>
          </w:tcPr>
          <w:p w14:paraId="7CC434E0" w14:textId="77777777" w:rsidR="006A7DEA" w:rsidRPr="009F1DD3" w:rsidRDefault="006A7DEA" w:rsidP="006A7DEA">
            <w:pPr>
              <w:spacing w:line="240" w:lineRule="auto"/>
              <w:jc w:val="center"/>
              <w:rPr>
                <w:sz w:val="22"/>
                <w:highlight w:val="yellow"/>
              </w:rPr>
            </w:pPr>
          </w:p>
        </w:tc>
      </w:tr>
      <w:tr w:rsidR="00412E62" w:rsidRPr="009F1DD3" w14:paraId="14E716D0" w14:textId="77777777" w:rsidTr="009F13B5">
        <w:tc>
          <w:tcPr>
            <w:tcW w:w="1211" w:type="dxa"/>
            <w:tcBorders>
              <w:right w:val="nil"/>
            </w:tcBorders>
          </w:tcPr>
          <w:p w14:paraId="02746FF6" w14:textId="77777777" w:rsidR="006A7DEA" w:rsidRPr="00B15BB4" w:rsidRDefault="006A7DEA" w:rsidP="006A7DEA">
            <w:pPr>
              <w:spacing w:line="240" w:lineRule="auto"/>
              <w:jc w:val="left"/>
              <w:rPr>
                <w:sz w:val="22"/>
              </w:rPr>
            </w:pPr>
          </w:p>
        </w:tc>
        <w:tc>
          <w:tcPr>
            <w:tcW w:w="6599" w:type="dxa"/>
            <w:tcBorders>
              <w:left w:val="nil"/>
              <w:right w:val="nil"/>
            </w:tcBorders>
          </w:tcPr>
          <w:p w14:paraId="47F7F3F4" w14:textId="6BDC464A" w:rsidR="006A7DEA" w:rsidRPr="009F1DD3" w:rsidRDefault="006A7DEA" w:rsidP="006A7DEA">
            <w:pPr>
              <w:spacing w:line="240" w:lineRule="auto"/>
              <w:jc w:val="left"/>
              <w:rPr>
                <w:sz w:val="22"/>
                <w:szCs w:val="22"/>
                <w:highlight w:val="yellow"/>
              </w:rPr>
            </w:pPr>
          </w:p>
        </w:tc>
        <w:tc>
          <w:tcPr>
            <w:tcW w:w="1192" w:type="dxa"/>
            <w:tcBorders>
              <w:left w:val="nil"/>
              <w:right w:val="nil"/>
            </w:tcBorders>
          </w:tcPr>
          <w:p w14:paraId="0E56AB57" w14:textId="77777777" w:rsidR="006A7DEA" w:rsidRPr="009F1DD3" w:rsidRDefault="006A7DEA" w:rsidP="006A7DEA">
            <w:pPr>
              <w:spacing w:line="240" w:lineRule="auto"/>
              <w:jc w:val="center"/>
              <w:rPr>
                <w:sz w:val="22"/>
                <w:highlight w:val="yellow"/>
              </w:rPr>
            </w:pPr>
          </w:p>
        </w:tc>
        <w:tc>
          <w:tcPr>
            <w:tcW w:w="274" w:type="dxa"/>
            <w:tcBorders>
              <w:top w:val="nil"/>
              <w:left w:val="nil"/>
              <w:bottom w:val="nil"/>
              <w:right w:val="nil"/>
            </w:tcBorders>
          </w:tcPr>
          <w:p w14:paraId="2DF7EEF7" w14:textId="77777777" w:rsidR="006A7DEA" w:rsidRPr="009F1DD3" w:rsidRDefault="006A7DEA" w:rsidP="006A7DEA">
            <w:pPr>
              <w:spacing w:line="240" w:lineRule="auto"/>
              <w:jc w:val="center"/>
              <w:rPr>
                <w:sz w:val="22"/>
                <w:highlight w:val="yellow"/>
              </w:rPr>
            </w:pPr>
          </w:p>
        </w:tc>
        <w:tc>
          <w:tcPr>
            <w:tcW w:w="1124" w:type="dxa"/>
            <w:tcBorders>
              <w:left w:val="nil"/>
            </w:tcBorders>
          </w:tcPr>
          <w:p w14:paraId="1B9742B7" w14:textId="77777777" w:rsidR="006A7DEA" w:rsidRPr="009F1DD3" w:rsidRDefault="006A7DEA" w:rsidP="006A7DEA">
            <w:pPr>
              <w:spacing w:line="240" w:lineRule="auto"/>
              <w:jc w:val="center"/>
              <w:rPr>
                <w:sz w:val="22"/>
                <w:highlight w:val="yellow"/>
              </w:rPr>
            </w:pPr>
          </w:p>
        </w:tc>
      </w:tr>
      <w:tr w:rsidR="00412E62" w:rsidRPr="009F1DD3" w14:paraId="372C85B1" w14:textId="77777777" w:rsidTr="009F13B5">
        <w:tc>
          <w:tcPr>
            <w:tcW w:w="1211" w:type="dxa"/>
          </w:tcPr>
          <w:p w14:paraId="0062E31D" w14:textId="77777777" w:rsidR="006A7DEA" w:rsidRPr="00B15BB4" w:rsidRDefault="006A7DEA" w:rsidP="006A7DEA">
            <w:pPr>
              <w:spacing w:line="240" w:lineRule="auto"/>
              <w:jc w:val="left"/>
              <w:rPr>
                <w:sz w:val="22"/>
              </w:rPr>
            </w:pPr>
          </w:p>
        </w:tc>
        <w:tc>
          <w:tcPr>
            <w:tcW w:w="6599" w:type="dxa"/>
          </w:tcPr>
          <w:p w14:paraId="6CAF6FD4" w14:textId="327283F5" w:rsidR="006A7DEA" w:rsidRPr="00B15BB4" w:rsidRDefault="006A7DEA" w:rsidP="00B15BB4">
            <w:pPr>
              <w:pStyle w:val="ListParagraph"/>
              <w:numPr>
                <w:ilvl w:val="0"/>
                <w:numId w:val="16"/>
              </w:numPr>
              <w:spacing w:line="240" w:lineRule="auto"/>
              <w:ind w:left="529" w:hanging="529"/>
              <w:rPr>
                <w:sz w:val="22"/>
                <w:szCs w:val="22"/>
              </w:rPr>
            </w:pPr>
            <w:r w:rsidRPr="00B15BB4">
              <w:rPr>
                <w:sz w:val="22"/>
                <w:szCs w:val="22"/>
                <w:lang w:eastAsia="en-IE"/>
              </w:rPr>
              <w:t xml:space="preserve">hold in custody all financial instruments that may be registered in a </w:t>
            </w:r>
            <w:r w:rsidR="00563059" w:rsidRPr="00B15BB4">
              <w:rPr>
                <w:sz w:val="22"/>
                <w:szCs w:val="22"/>
                <w:lang w:eastAsia="en-IE"/>
              </w:rPr>
              <w:t>financial instruments account opened in the depositary’s books and all financial instruments that can be physically delivered to the depositary; and</w:t>
            </w:r>
          </w:p>
        </w:tc>
        <w:tc>
          <w:tcPr>
            <w:tcW w:w="1192" w:type="dxa"/>
          </w:tcPr>
          <w:p w14:paraId="2161FCDF"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472ECB9B" w14:textId="77777777" w:rsidR="006A7DEA" w:rsidRPr="009F1DD3" w:rsidRDefault="006A7DEA" w:rsidP="006A7DEA">
            <w:pPr>
              <w:spacing w:line="240" w:lineRule="auto"/>
              <w:jc w:val="center"/>
              <w:rPr>
                <w:sz w:val="22"/>
                <w:highlight w:val="yellow"/>
              </w:rPr>
            </w:pPr>
          </w:p>
        </w:tc>
        <w:tc>
          <w:tcPr>
            <w:tcW w:w="1124" w:type="dxa"/>
          </w:tcPr>
          <w:p w14:paraId="6945D5EB" w14:textId="77777777" w:rsidR="006A7DEA" w:rsidRPr="009F1DD3" w:rsidRDefault="006A7DEA" w:rsidP="006A7DEA">
            <w:pPr>
              <w:spacing w:line="240" w:lineRule="auto"/>
              <w:jc w:val="center"/>
              <w:rPr>
                <w:sz w:val="22"/>
                <w:highlight w:val="yellow"/>
              </w:rPr>
            </w:pPr>
          </w:p>
        </w:tc>
      </w:tr>
      <w:tr w:rsidR="00412E62" w:rsidRPr="009F1DD3" w14:paraId="169FD580" w14:textId="77777777" w:rsidTr="009F13B5">
        <w:tc>
          <w:tcPr>
            <w:tcW w:w="1211" w:type="dxa"/>
            <w:tcBorders>
              <w:right w:val="nil"/>
            </w:tcBorders>
          </w:tcPr>
          <w:p w14:paraId="14BFD5EC" w14:textId="77777777" w:rsidR="006A7DEA" w:rsidRPr="00B15BB4" w:rsidRDefault="006A7DEA" w:rsidP="006A7DEA">
            <w:pPr>
              <w:spacing w:line="240" w:lineRule="auto"/>
              <w:jc w:val="left"/>
              <w:rPr>
                <w:sz w:val="22"/>
              </w:rPr>
            </w:pPr>
          </w:p>
        </w:tc>
        <w:tc>
          <w:tcPr>
            <w:tcW w:w="6599" w:type="dxa"/>
            <w:tcBorders>
              <w:left w:val="nil"/>
              <w:right w:val="nil"/>
            </w:tcBorders>
          </w:tcPr>
          <w:p w14:paraId="1E7E6BB2" w14:textId="77777777" w:rsidR="006A7DEA" w:rsidRPr="009F1DD3" w:rsidRDefault="006A7DEA" w:rsidP="006A7DEA">
            <w:pPr>
              <w:spacing w:line="240" w:lineRule="auto"/>
              <w:rPr>
                <w:sz w:val="22"/>
                <w:szCs w:val="22"/>
                <w:highlight w:val="yellow"/>
              </w:rPr>
            </w:pPr>
          </w:p>
        </w:tc>
        <w:tc>
          <w:tcPr>
            <w:tcW w:w="1192" w:type="dxa"/>
            <w:tcBorders>
              <w:left w:val="nil"/>
              <w:right w:val="nil"/>
            </w:tcBorders>
          </w:tcPr>
          <w:p w14:paraId="72F63E8A" w14:textId="77777777" w:rsidR="006A7DEA" w:rsidRPr="009F1DD3" w:rsidRDefault="006A7DEA" w:rsidP="006A7DEA">
            <w:pPr>
              <w:spacing w:line="240" w:lineRule="auto"/>
              <w:jc w:val="center"/>
              <w:rPr>
                <w:sz w:val="22"/>
                <w:highlight w:val="yellow"/>
              </w:rPr>
            </w:pPr>
          </w:p>
        </w:tc>
        <w:tc>
          <w:tcPr>
            <w:tcW w:w="274" w:type="dxa"/>
            <w:tcBorders>
              <w:top w:val="nil"/>
              <w:left w:val="nil"/>
              <w:bottom w:val="nil"/>
              <w:right w:val="nil"/>
            </w:tcBorders>
          </w:tcPr>
          <w:p w14:paraId="6BCA1AC8" w14:textId="77777777" w:rsidR="006A7DEA" w:rsidRPr="009F1DD3" w:rsidRDefault="006A7DEA" w:rsidP="006A7DEA">
            <w:pPr>
              <w:spacing w:line="240" w:lineRule="auto"/>
              <w:jc w:val="center"/>
              <w:rPr>
                <w:sz w:val="22"/>
                <w:highlight w:val="yellow"/>
              </w:rPr>
            </w:pPr>
          </w:p>
        </w:tc>
        <w:tc>
          <w:tcPr>
            <w:tcW w:w="1124" w:type="dxa"/>
            <w:tcBorders>
              <w:left w:val="nil"/>
            </w:tcBorders>
          </w:tcPr>
          <w:p w14:paraId="4372652A" w14:textId="77777777" w:rsidR="006A7DEA" w:rsidRPr="009F1DD3" w:rsidRDefault="006A7DEA" w:rsidP="006A7DEA">
            <w:pPr>
              <w:spacing w:line="240" w:lineRule="auto"/>
              <w:jc w:val="center"/>
              <w:rPr>
                <w:sz w:val="22"/>
                <w:highlight w:val="yellow"/>
              </w:rPr>
            </w:pPr>
          </w:p>
        </w:tc>
      </w:tr>
      <w:tr w:rsidR="00412E62" w:rsidRPr="009F1DD3" w14:paraId="0DBA3F74" w14:textId="77777777" w:rsidTr="009F13B5">
        <w:tc>
          <w:tcPr>
            <w:tcW w:w="1211" w:type="dxa"/>
          </w:tcPr>
          <w:p w14:paraId="0CCE4FCB" w14:textId="77777777" w:rsidR="006A7DEA" w:rsidRPr="00B15BB4" w:rsidRDefault="006A7DEA" w:rsidP="006A7DEA">
            <w:pPr>
              <w:spacing w:line="240" w:lineRule="auto"/>
              <w:jc w:val="left"/>
              <w:rPr>
                <w:sz w:val="22"/>
              </w:rPr>
            </w:pPr>
          </w:p>
        </w:tc>
        <w:tc>
          <w:tcPr>
            <w:tcW w:w="6599" w:type="dxa"/>
          </w:tcPr>
          <w:p w14:paraId="61D7CC60" w14:textId="5DF6BD73" w:rsidR="006A7DEA" w:rsidRPr="00563059" w:rsidRDefault="00563059" w:rsidP="00B15BB4">
            <w:pPr>
              <w:pStyle w:val="ListParagraph"/>
              <w:numPr>
                <w:ilvl w:val="0"/>
                <w:numId w:val="16"/>
              </w:numPr>
              <w:spacing w:line="240" w:lineRule="auto"/>
              <w:ind w:left="529" w:hanging="529"/>
              <w:rPr>
                <w:color w:val="000000"/>
              </w:rPr>
            </w:pPr>
            <w:r w:rsidRPr="00563059">
              <w:rPr>
                <w:sz w:val="22"/>
                <w:szCs w:val="22"/>
                <w:lang w:eastAsia="en-IE"/>
              </w:rPr>
              <w:t xml:space="preserve">ensure that all financial instruments that can be registered in a financial instruments account opened in the depositary’s books are registered in the depositary’s </w:t>
            </w:r>
            <w:r w:rsidRPr="000F5700">
              <w:rPr>
                <w:sz w:val="22"/>
                <w:szCs w:val="22"/>
                <w:lang w:eastAsia="en-IE"/>
              </w:rPr>
              <w:t xml:space="preserve">books within segregated accounts in </w:t>
            </w:r>
            <w:r w:rsidRPr="00563059">
              <w:rPr>
                <w:sz w:val="22"/>
                <w:szCs w:val="22"/>
                <w:lang w:eastAsia="en-IE"/>
              </w:rPr>
              <w:t>accordance with the principles set out in Article 16 of Directive 2006/73/EC, opened in the name of the UCITS or the management company acting on behalf of the UCITS, so that they can be clearly identified as belonging to the UCITS in accordance with the applicable law at all times;</w:t>
            </w:r>
          </w:p>
        </w:tc>
        <w:tc>
          <w:tcPr>
            <w:tcW w:w="1192" w:type="dxa"/>
          </w:tcPr>
          <w:p w14:paraId="2EC87078"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5A8F6D28" w14:textId="77777777" w:rsidR="006A7DEA" w:rsidRPr="009F1DD3" w:rsidRDefault="006A7DEA" w:rsidP="006A7DEA">
            <w:pPr>
              <w:spacing w:line="240" w:lineRule="auto"/>
              <w:jc w:val="center"/>
              <w:rPr>
                <w:sz w:val="22"/>
                <w:highlight w:val="yellow"/>
              </w:rPr>
            </w:pPr>
          </w:p>
        </w:tc>
        <w:tc>
          <w:tcPr>
            <w:tcW w:w="1124" w:type="dxa"/>
          </w:tcPr>
          <w:p w14:paraId="4B5B6EE6" w14:textId="77777777" w:rsidR="006A7DEA" w:rsidRPr="009F1DD3" w:rsidRDefault="006A7DEA" w:rsidP="006A7DEA">
            <w:pPr>
              <w:spacing w:line="240" w:lineRule="auto"/>
              <w:jc w:val="center"/>
              <w:rPr>
                <w:sz w:val="22"/>
                <w:highlight w:val="yellow"/>
              </w:rPr>
            </w:pPr>
          </w:p>
        </w:tc>
      </w:tr>
      <w:tr w:rsidR="00412E62" w:rsidRPr="009F1DD3" w14:paraId="1F8E428B" w14:textId="77777777" w:rsidTr="009F13B5">
        <w:tc>
          <w:tcPr>
            <w:tcW w:w="1211" w:type="dxa"/>
            <w:tcBorders>
              <w:right w:val="nil"/>
            </w:tcBorders>
          </w:tcPr>
          <w:p w14:paraId="414299D8" w14:textId="77777777" w:rsidR="006A7DEA" w:rsidRPr="00B15BB4" w:rsidRDefault="006A7DEA" w:rsidP="006A7DEA">
            <w:pPr>
              <w:spacing w:line="240" w:lineRule="auto"/>
              <w:jc w:val="left"/>
              <w:rPr>
                <w:sz w:val="22"/>
              </w:rPr>
            </w:pPr>
          </w:p>
        </w:tc>
        <w:tc>
          <w:tcPr>
            <w:tcW w:w="6599" w:type="dxa"/>
            <w:tcBorders>
              <w:left w:val="nil"/>
              <w:right w:val="nil"/>
            </w:tcBorders>
          </w:tcPr>
          <w:p w14:paraId="3314BC86" w14:textId="77777777" w:rsidR="006A7DEA" w:rsidRPr="009F1DD3" w:rsidRDefault="006A7DEA" w:rsidP="006A7DEA">
            <w:pPr>
              <w:spacing w:line="240" w:lineRule="auto"/>
              <w:jc w:val="left"/>
              <w:rPr>
                <w:sz w:val="22"/>
                <w:szCs w:val="22"/>
                <w:highlight w:val="yellow"/>
              </w:rPr>
            </w:pPr>
          </w:p>
        </w:tc>
        <w:tc>
          <w:tcPr>
            <w:tcW w:w="1192" w:type="dxa"/>
            <w:tcBorders>
              <w:left w:val="nil"/>
              <w:right w:val="nil"/>
            </w:tcBorders>
          </w:tcPr>
          <w:p w14:paraId="3D913E57" w14:textId="77777777" w:rsidR="006A7DEA" w:rsidRPr="009F1DD3" w:rsidRDefault="006A7DEA" w:rsidP="006A7DEA">
            <w:pPr>
              <w:spacing w:line="240" w:lineRule="auto"/>
              <w:jc w:val="center"/>
              <w:rPr>
                <w:sz w:val="22"/>
                <w:highlight w:val="yellow"/>
              </w:rPr>
            </w:pPr>
          </w:p>
        </w:tc>
        <w:tc>
          <w:tcPr>
            <w:tcW w:w="274" w:type="dxa"/>
            <w:tcBorders>
              <w:top w:val="nil"/>
              <w:left w:val="nil"/>
              <w:bottom w:val="nil"/>
              <w:right w:val="nil"/>
            </w:tcBorders>
          </w:tcPr>
          <w:p w14:paraId="08116B65" w14:textId="77777777" w:rsidR="006A7DEA" w:rsidRPr="009F1DD3" w:rsidRDefault="006A7DEA" w:rsidP="006A7DEA">
            <w:pPr>
              <w:spacing w:line="240" w:lineRule="auto"/>
              <w:jc w:val="center"/>
              <w:rPr>
                <w:sz w:val="22"/>
                <w:highlight w:val="yellow"/>
              </w:rPr>
            </w:pPr>
          </w:p>
        </w:tc>
        <w:tc>
          <w:tcPr>
            <w:tcW w:w="1124" w:type="dxa"/>
            <w:tcBorders>
              <w:left w:val="nil"/>
            </w:tcBorders>
          </w:tcPr>
          <w:p w14:paraId="1F51C8BA" w14:textId="77777777" w:rsidR="006A7DEA" w:rsidRPr="009F1DD3" w:rsidRDefault="006A7DEA" w:rsidP="006A7DEA">
            <w:pPr>
              <w:spacing w:line="240" w:lineRule="auto"/>
              <w:jc w:val="center"/>
              <w:rPr>
                <w:sz w:val="22"/>
                <w:highlight w:val="yellow"/>
              </w:rPr>
            </w:pPr>
          </w:p>
        </w:tc>
      </w:tr>
      <w:tr w:rsidR="00412E62" w:rsidRPr="009F1DD3" w14:paraId="22079BDE" w14:textId="77777777" w:rsidTr="009F13B5">
        <w:tc>
          <w:tcPr>
            <w:tcW w:w="1211" w:type="dxa"/>
          </w:tcPr>
          <w:p w14:paraId="2F9B801A" w14:textId="2DD0248E" w:rsidR="006A7DEA" w:rsidRPr="00B15BB4" w:rsidRDefault="006A7DEA" w:rsidP="00B15BB4">
            <w:pPr>
              <w:pStyle w:val="ListParagraph"/>
              <w:numPr>
                <w:ilvl w:val="0"/>
                <w:numId w:val="15"/>
              </w:numPr>
              <w:spacing w:line="240" w:lineRule="auto"/>
              <w:jc w:val="left"/>
              <w:rPr>
                <w:sz w:val="22"/>
              </w:rPr>
            </w:pPr>
          </w:p>
        </w:tc>
        <w:tc>
          <w:tcPr>
            <w:tcW w:w="6599" w:type="dxa"/>
          </w:tcPr>
          <w:p w14:paraId="7B8E225C" w14:textId="77777777" w:rsidR="006A7DEA" w:rsidRPr="00563059" w:rsidRDefault="006A7DEA" w:rsidP="006A7DEA">
            <w:pPr>
              <w:spacing w:line="240" w:lineRule="auto"/>
              <w:rPr>
                <w:sz w:val="22"/>
                <w:szCs w:val="22"/>
              </w:rPr>
            </w:pPr>
            <w:r w:rsidRPr="00563059">
              <w:rPr>
                <w:sz w:val="22"/>
                <w:szCs w:val="22"/>
                <w:lang w:eastAsia="en-IE"/>
              </w:rPr>
              <w:t xml:space="preserve">for </w:t>
            </w:r>
            <w:r w:rsidRPr="00563059">
              <w:rPr>
                <w:b/>
                <w:sz w:val="22"/>
                <w:szCs w:val="22"/>
                <w:lang w:eastAsia="en-IE"/>
              </w:rPr>
              <w:t>other assets</w:t>
            </w:r>
            <w:r w:rsidRPr="00563059">
              <w:rPr>
                <w:sz w:val="22"/>
                <w:szCs w:val="22"/>
                <w:lang w:eastAsia="en-IE"/>
              </w:rPr>
              <w:t>, the depositary shall:</w:t>
            </w:r>
          </w:p>
        </w:tc>
        <w:tc>
          <w:tcPr>
            <w:tcW w:w="1192" w:type="dxa"/>
          </w:tcPr>
          <w:p w14:paraId="16C9171D"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3B887865" w14:textId="77777777" w:rsidR="006A7DEA" w:rsidRPr="009F1DD3" w:rsidRDefault="006A7DEA" w:rsidP="006A7DEA">
            <w:pPr>
              <w:spacing w:line="240" w:lineRule="auto"/>
              <w:jc w:val="center"/>
              <w:rPr>
                <w:sz w:val="22"/>
                <w:highlight w:val="yellow"/>
              </w:rPr>
            </w:pPr>
          </w:p>
        </w:tc>
        <w:tc>
          <w:tcPr>
            <w:tcW w:w="1124" w:type="dxa"/>
          </w:tcPr>
          <w:p w14:paraId="7D7F91C1" w14:textId="77777777" w:rsidR="006A7DEA" w:rsidRPr="009F1DD3" w:rsidRDefault="006A7DEA" w:rsidP="006A7DEA">
            <w:pPr>
              <w:spacing w:line="240" w:lineRule="auto"/>
              <w:jc w:val="center"/>
              <w:rPr>
                <w:sz w:val="22"/>
                <w:highlight w:val="yellow"/>
              </w:rPr>
            </w:pPr>
          </w:p>
        </w:tc>
      </w:tr>
      <w:tr w:rsidR="00412E62" w:rsidRPr="009F1DD3" w14:paraId="7F65590D" w14:textId="77777777" w:rsidTr="009F13B5">
        <w:tc>
          <w:tcPr>
            <w:tcW w:w="1211" w:type="dxa"/>
          </w:tcPr>
          <w:p w14:paraId="18F345C7" w14:textId="77777777" w:rsidR="006A7DEA" w:rsidRPr="00B15BB4" w:rsidRDefault="006A7DEA" w:rsidP="006A7DEA">
            <w:pPr>
              <w:spacing w:line="240" w:lineRule="auto"/>
              <w:jc w:val="left"/>
              <w:rPr>
                <w:sz w:val="22"/>
              </w:rPr>
            </w:pPr>
          </w:p>
        </w:tc>
        <w:tc>
          <w:tcPr>
            <w:tcW w:w="6599" w:type="dxa"/>
          </w:tcPr>
          <w:p w14:paraId="47C8AAA0" w14:textId="00BFC29C" w:rsidR="00563059" w:rsidRPr="00B15BB4" w:rsidRDefault="00563059" w:rsidP="00B15BB4">
            <w:pPr>
              <w:pStyle w:val="ListParagraph"/>
              <w:numPr>
                <w:ilvl w:val="0"/>
                <w:numId w:val="17"/>
              </w:numPr>
              <w:spacing w:line="240" w:lineRule="auto"/>
              <w:ind w:left="529" w:hanging="529"/>
              <w:rPr>
                <w:sz w:val="22"/>
                <w:szCs w:val="22"/>
                <w:lang w:eastAsia="en-IE"/>
              </w:rPr>
            </w:pPr>
            <w:r w:rsidRPr="00B15BB4">
              <w:rPr>
                <w:sz w:val="22"/>
                <w:szCs w:val="22"/>
                <w:lang w:eastAsia="en-IE"/>
              </w:rPr>
              <w:t>verify the ownership by the UCITS, or by the management company acting on behalf of the UCITS, of such assets by assessing whether the UCITS or the management company acting on behalf of the UCITS holds the ownership based on information or documents provided by the UCITS or by the management company and, where available, on external evidence;</w:t>
            </w:r>
          </w:p>
        </w:tc>
        <w:tc>
          <w:tcPr>
            <w:tcW w:w="1192" w:type="dxa"/>
          </w:tcPr>
          <w:p w14:paraId="784692F7"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4680FB93" w14:textId="77777777" w:rsidR="006A7DEA" w:rsidRPr="009F1DD3" w:rsidRDefault="006A7DEA" w:rsidP="006A7DEA">
            <w:pPr>
              <w:spacing w:line="240" w:lineRule="auto"/>
              <w:jc w:val="center"/>
              <w:rPr>
                <w:sz w:val="22"/>
                <w:highlight w:val="yellow"/>
              </w:rPr>
            </w:pPr>
          </w:p>
        </w:tc>
        <w:tc>
          <w:tcPr>
            <w:tcW w:w="1124" w:type="dxa"/>
          </w:tcPr>
          <w:p w14:paraId="5D401B54" w14:textId="77777777" w:rsidR="006A7DEA" w:rsidRPr="009F1DD3" w:rsidRDefault="006A7DEA" w:rsidP="006A7DEA">
            <w:pPr>
              <w:spacing w:line="240" w:lineRule="auto"/>
              <w:jc w:val="center"/>
              <w:rPr>
                <w:sz w:val="22"/>
                <w:highlight w:val="yellow"/>
              </w:rPr>
            </w:pPr>
          </w:p>
        </w:tc>
      </w:tr>
      <w:tr w:rsidR="00412E62" w:rsidRPr="009F1DD3" w14:paraId="057AAB93" w14:textId="77777777" w:rsidTr="009F13B5">
        <w:tc>
          <w:tcPr>
            <w:tcW w:w="1211" w:type="dxa"/>
            <w:tcBorders>
              <w:right w:val="nil"/>
            </w:tcBorders>
          </w:tcPr>
          <w:p w14:paraId="2D533FC6" w14:textId="77777777" w:rsidR="006A7DEA" w:rsidRPr="00B15BB4" w:rsidRDefault="006A7DEA" w:rsidP="006A7DEA">
            <w:pPr>
              <w:spacing w:line="240" w:lineRule="auto"/>
              <w:jc w:val="left"/>
              <w:rPr>
                <w:sz w:val="22"/>
              </w:rPr>
            </w:pPr>
          </w:p>
        </w:tc>
        <w:tc>
          <w:tcPr>
            <w:tcW w:w="6599" w:type="dxa"/>
            <w:tcBorders>
              <w:left w:val="nil"/>
              <w:right w:val="nil"/>
            </w:tcBorders>
          </w:tcPr>
          <w:p w14:paraId="6DC24C5E" w14:textId="77777777" w:rsidR="006A7DEA" w:rsidRPr="009F1DD3" w:rsidRDefault="006A7DEA" w:rsidP="006A7DEA">
            <w:pPr>
              <w:spacing w:line="240" w:lineRule="auto"/>
              <w:rPr>
                <w:sz w:val="22"/>
                <w:szCs w:val="22"/>
                <w:highlight w:val="yellow"/>
              </w:rPr>
            </w:pPr>
          </w:p>
        </w:tc>
        <w:tc>
          <w:tcPr>
            <w:tcW w:w="1192" w:type="dxa"/>
            <w:tcBorders>
              <w:left w:val="nil"/>
              <w:right w:val="nil"/>
            </w:tcBorders>
          </w:tcPr>
          <w:p w14:paraId="51F8B041" w14:textId="77777777" w:rsidR="006A7DEA" w:rsidRPr="009F1DD3" w:rsidRDefault="006A7DEA" w:rsidP="006A7DEA">
            <w:pPr>
              <w:spacing w:line="240" w:lineRule="auto"/>
              <w:jc w:val="center"/>
              <w:rPr>
                <w:sz w:val="22"/>
                <w:highlight w:val="yellow"/>
              </w:rPr>
            </w:pPr>
          </w:p>
        </w:tc>
        <w:tc>
          <w:tcPr>
            <w:tcW w:w="274" w:type="dxa"/>
            <w:tcBorders>
              <w:top w:val="nil"/>
              <w:left w:val="nil"/>
              <w:bottom w:val="nil"/>
              <w:right w:val="nil"/>
            </w:tcBorders>
          </w:tcPr>
          <w:p w14:paraId="4C8E7C10" w14:textId="77777777" w:rsidR="006A7DEA" w:rsidRPr="009F1DD3" w:rsidRDefault="006A7DEA" w:rsidP="006A7DEA">
            <w:pPr>
              <w:spacing w:line="240" w:lineRule="auto"/>
              <w:jc w:val="center"/>
              <w:rPr>
                <w:sz w:val="22"/>
                <w:highlight w:val="yellow"/>
              </w:rPr>
            </w:pPr>
          </w:p>
        </w:tc>
        <w:tc>
          <w:tcPr>
            <w:tcW w:w="1124" w:type="dxa"/>
            <w:tcBorders>
              <w:left w:val="nil"/>
            </w:tcBorders>
          </w:tcPr>
          <w:p w14:paraId="113A5279" w14:textId="77777777" w:rsidR="006A7DEA" w:rsidRPr="009F1DD3" w:rsidRDefault="006A7DEA" w:rsidP="006A7DEA">
            <w:pPr>
              <w:spacing w:line="240" w:lineRule="auto"/>
              <w:jc w:val="center"/>
              <w:rPr>
                <w:sz w:val="22"/>
                <w:highlight w:val="yellow"/>
              </w:rPr>
            </w:pPr>
          </w:p>
        </w:tc>
      </w:tr>
      <w:tr w:rsidR="00412E62" w:rsidRPr="009F1DD3" w14:paraId="022642FB" w14:textId="77777777" w:rsidTr="009F13B5">
        <w:tc>
          <w:tcPr>
            <w:tcW w:w="1211" w:type="dxa"/>
          </w:tcPr>
          <w:p w14:paraId="4E14E20B" w14:textId="77777777" w:rsidR="006A7DEA" w:rsidRPr="00B15BB4" w:rsidRDefault="006A7DEA" w:rsidP="006A7DEA">
            <w:pPr>
              <w:spacing w:line="240" w:lineRule="auto"/>
              <w:jc w:val="left"/>
              <w:rPr>
                <w:sz w:val="22"/>
              </w:rPr>
            </w:pPr>
          </w:p>
        </w:tc>
        <w:tc>
          <w:tcPr>
            <w:tcW w:w="6599" w:type="dxa"/>
          </w:tcPr>
          <w:p w14:paraId="1230B051" w14:textId="513E0313" w:rsidR="006A7DEA" w:rsidRPr="00563059" w:rsidRDefault="00563059" w:rsidP="00B15BB4">
            <w:pPr>
              <w:pStyle w:val="ListParagraph"/>
              <w:numPr>
                <w:ilvl w:val="0"/>
                <w:numId w:val="17"/>
              </w:numPr>
              <w:spacing w:line="240" w:lineRule="auto"/>
              <w:ind w:left="529" w:hanging="529"/>
              <w:rPr>
                <w:color w:val="000000"/>
              </w:rPr>
            </w:pPr>
            <w:r w:rsidRPr="00563059">
              <w:rPr>
                <w:sz w:val="22"/>
                <w:szCs w:val="22"/>
                <w:lang w:eastAsia="en-IE"/>
              </w:rPr>
              <w:t>maintain a record of those assets for which it is satisfied that the UCITS or the management company acting on behalf of the UCITS holds the ownership and keep that record up to date.</w:t>
            </w:r>
          </w:p>
        </w:tc>
        <w:tc>
          <w:tcPr>
            <w:tcW w:w="1192" w:type="dxa"/>
          </w:tcPr>
          <w:p w14:paraId="70E8D19D"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EBE6B19" w14:textId="77777777" w:rsidR="006A7DEA" w:rsidRPr="009F1DD3" w:rsidRDefault="006A7DEA" w:rsidP="006A7DEA">
            <w:pPr>
              <w:spacing w:line="240" w:lineRule="auto"/>
              <w:jc w:val="center"/>
              <w:rPr>
                <w:sz w:val="22"/>
                <w:highlight w:val="yellow"/>
              </w:rPr>
            </w:pPr>
          </w:p>
        </w:tc>
        <w:tc>
          <w:tcPr>
            <w:tcW w:w="1124" w:type="dxa"/>
          </w:tcPr>
          <w:p w14:paraId="5A1F69AF" w14:textId="77777777" w:rsidR="006A7DEA" w:rsidRPr="009F1DD3" w:rsidRDefault="006A7DEA" w:rsidP="006A7DEA">
            <w:pPr>
              <w:spacing w:line="240" w:lineRule="auto"/>
              <w:jc w:val="center"/>
              <w:rPr>
                <w:sz w:val="22"/>
                <w:highlight w:val="yellow"/>
              </w:rPr>
            </w:pPr>
          </w:p>
        </w:tc>
      </w:tr>
      <w:tr w:rsidR="00412E62" w:rsidRPr="009F1DD3" w14:paraId="5E019B73" w14:textId="77777777" w:rsidTr="009F13B5">
        <w:tc>
          <w:tcPr>
            <w:tcW w:w="1211" w:type="dxa"/>
          </w:tcPr>
          <w:p w14:paraId="4C00088A" w14:textId="77777777" w:rsidR="006A7DEA" w:rsidRPr="00B15BB4" w:rsidRDefault="006A7DEA" w:rsidP="006A7DEA">
            <w:pPr>
              <w:spacing w:line="240" w:lineRule="auto"/>
              <w:jc w:val="left"/>
              <w:rPr>
                <w:sz w:val="22"/>
              </w:rPr>
            </w:pPr>
          </w:p>
        </w:tc>
        <w:tc>
          <w:tcPr>
            <w:tcW w:w="6599" w:type="dxa"/>
          </w:tcPr>
          <w:p w14:paraId="38547CDC" w14:textId="77777777" w:rsidR="006A7DEA" w:rsidRPr="009F1DD3" w:rsidRDefault="006A7DEA" w:rsidP="006A7DEA">
            <w:pPr>
              <w:spacing w:line="240" w:lineRule="auto"/>
              <w:rPr>
                <w:sz w:val="22"/>
                <w:highlight w:val="yellow"/>
              </w:rPr>
            </w:pPr>
          </w:p>
        </w:tc>
        <w:tc>
          <w:tcPr>
            <w:tcW w:w="1192" w:type="dxa"/>
          </w:tcPr>
          <w:p w14:paraId="1C46DEE3"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65E17192" w14:textId="77777777" w:rsidR="006A7DEA" w:rsidRPr="009F1DD3" w:rsidRDefault="006A7DEA" w:rsidP="006A7DEA">
            <w:pPr>
              <w:spacing w:line="240" w:lineRule="auto"/>
              <w:jc w:val="center"/>
              <w:rPr>
                <w:sz w:val="22"/>
                <w:highlight w:val="yellow"/>
              </w:rPr>
            </w:pPr>
          </w:p>
        </w:tc>
        <w:tc>
          <w:tcPr>
            <w:tcW w:w="1124" w:type="dxa"/>
          </w:tcPr>
          <w:p w14:paraId="14CED658" w14:textId="77777777" w:rsidR="006A7DEA" w:rsidRPr="009F1DD3" w:rsidRDefault="006A7DEA" w:rsidP="006A7DEA">
            <w:pPr>
              <w:spacing w:line="240" w:lineRule="auto"/>
              <w:jc w:val="center"/>
              <w:rPr>
                <w:sz w:val="22"/>
                <w:highlight w:val="yellow"/>
              </w:rPr>
            </w:pPr>
          </w:p>
        </w:tc>
      </w:tr>
      <w:tr w:rsidR="00412E62" w:rsidRPr="009F1DD3" w14:paraId="30F3DB1F" w14:textId="77777777" w:rsidTr="009F13B5">
        <w:tc>
          <w:tcPr>
            <w:tcW w:w="1211" w:type="dxa"/>
            <w:shd w:val="clear" w:color="auto" w:fill="FFFFFF" w:themeFill="background1"/>
          </w:tcPr>
          <w:p w14:paraId="3002D097" w14:textId="5F59B4AF" w:rsidR="006A7DEA" w:rsidRPr="00B15BB4" w:rsidRDefault="006A7DEA" w:rsidP="00412E62">
            <w:pPr>
              <w:pStyle w:val="ListParagraph"/>
              <w:numPr>
                <w:ilvl w:val="1"/>
                <w:numId w:val="14"/>
              </w:numPr>
              <w:spacing w:line="240" w:lineRule="auto"/>
              <w:ind w:left="0" w:firstLine="0"/>
              <w:jc w:val="left"/>
              <w:rPr>
                <w:sz w:val="22"/>
              </w:rPr>
            </w:pPr>
          </w:p>
        </w:tc>
        <w:tc>
          <w:tcPr>
            <w:tcW w:w="6599" w:type="dxa"/>
          </w:tcPr>
          <w:p w14:paraId="7708FDE1" w14:textId="6DF59826" w:rsidR="006A7DEA" w:rsidRPr="000F5700" w:rsidRDefault="000F5700" w:rsidP="000F5700">
            <w:pPr>
              <w:pStyle w:val="CM4"/>
              <w:spacing w:before="60" w:after="60"/>
              <w:rPr>
                <w:sz w:val="22"/>
                <w:szCs w:val="22"/>
                <w:lang w:eastAsia="en-IE"/>
              </w:rPr>
            </w:pPr>
            <w:r w:rsidRPr="000F5700">
              <w:rPr>
                <w:sz w:val="22"/>
                <w:szCs w:val="22"/>
                <w:lang w:eastAsia="en-IE"/>
              </w:rPr>
              <w:t>The custodian shall, on a r</w:t>
            </w:r>
            <w:r>
              <w:rPr>
                <w:sz w:val="22"/>
                <w:szCs w:val="22"/>
                <w:lang w:eastAsia="en-IE"/>
              </w:rPr>
              <w:t xml:space="preserve">egular basis, provide the UCITS </w:t>
            </w:r>
            <w:r w:rsidRPr="000F5700">
              <w:rPr>
                <w:sz w:val="22"/>
                <w:szCs w:val="22"/>
                <w:lang w:eastAsia="en-IE"/>
              </w:rPr>
              <w:t>management company or the UCITS</w:t>
            </w:r>
            <w:r>
              <w:rPr>
                <w:sz w:val="22"/>
                <w:szCs w:val="22"/>
                <w:lang w:eastAsia="en-IE"/>
              </w:rPr>
              <w:t xml:space="preserve"> with a comprehensive </w:t>
            </w:r>
            <w:r w:rsidRPr="000F5700">
              <w:rPr>
                <w:b/>
                <w:sz w:val="22"/>
                <w:szCs w:val="22"/>
                <w:lang w:eastAsia="en-IE"/>
              </w:rPr>
              <w:t>inventory</w:t>
            </w:r>
            <w:r>
              <w:rPr>
                <w:sz w:val="22"/>
                <w:szCs w:val="22"/>
                <w:lang w:eastAsia="en-IE"/>
              </w:rPr>
              <w:t xml:space="preserve"> </w:t>
            </w:r>
            <w:r w:rsidRPr="000F5700">
              <w:rPr>
                <w:sz w:val="22"/>
                <w:szCs w:val="22"/>
                <w:lang w:eastAsia="en-IE"/>
              </w:rPr>
              <w:t>of all the assets of the UCITS.</w:t>
            </w:r>
          </w:p>
        </w:tc>
        <w:tc>
          <w:tcPr>
            <w:tcW w:w="1192" w:type="dxa"/>
          </w:tcPr>
          <w:p w14:paraId="2F00A43D"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46A9899B" w14:textId="77777777" w:rsidR="006A7DEA" w:rsidRPr="009F1DD3" w:rsidRDefault="006A7DEA" w:rsidP="006A7DEA">
            <w:pPr>
              <w:spacing w:line="240" w:lineRule="auto"/>
              <w:jc w:val="center"/>
              <w:rPr>
                <w:sz w:val="22"/>
                <w:highlight w:val="yellow"/>
              </w:rPr>
            </w:pPr>
          </w:p>
        </w:tc>
        <w:tc>
          <w:tcPr>
            <w:tcW w:w="1124" w:type="dxa"/>
          </w:tcPr>
          <w:p w14:paraId="7110EA27" w14:textId="77777777" w:rsidR="006A7DEA" w:rsidRPr="009F1DD3" w:rsidRDefault="006A7DEA" w:rsidP="006A7DEA">
            <w:pPr>
              <w:spacing w:line="240" w:lineRule="auto"/>
              <w:jc w:val="center"/>
              <w:rPr>
                <w:sz w:val="22"/>
                <w:highlight w:val="yellow"/>
              </w:rPr>
            </w:pPr>
          </w:p>
        </w:tc>
      </w:tr>
      <w:tr w:rsidR="00412E62" w:rsidRPr="009F1DD3" w14:paraId="53A14FF9" w14:textId="77777777" w:rsidTr="009F13B5">
        <w:tc>
          <w:tcPr>
            <w:tcW w:w="1211" w:type="dxa"/>
            <w:shd w:val="clear" w:color="auto" w:fill="auto"/>
          </w:tcPr>
          <w:p w14:paraId="1629FEF8" w14:textId="77777777" w:rsidR="006A7DEA" w:rsidRPr="00B15BB4" w:rsidRDefault="006A7DEA" w:rsidP="00B15BB4">
            <w:pPr>
              <w:pStyle w:val="ListParagraph"/>
              <w:tabs>
                <w:tab w:val="left" w:pos="369"/>
              </w:tabs>
              <w:spacing w:line="240" w:lineRule="auto"/>
              <w:ind w:left="574"/>
              <w:rPr>
                <w:sz w:val="22"/>
              </w:rPr>
            </w:pPr>
          </w:p>
        </w:tc>
        <w:tc>
          <w:tcPr>
            <w:tcW w:w="6599" w:type="dxa"/>
          </w:tcPr>
          <w:p w14:paraId="6427273D" w14:textId="77777777" w:rsidR="006A7DEA" w:rsidRPr="009F1DD3" w:rsidRDefault="006A7DEA" w:rsidP="006A7DEA">
            <w:pPr>
              <w:spacing w:line="240" w:lineRule="auto"/>
              <w:rPr>
                <w:sz w:val="22"/>
                <w:highlight w:val="yellow"/>
              </w:rPr>
            </w:pPr>
          </w:p>
        </w:tc>
        <w:tc>
          <w:tcPr>
            <w:tcW w:w="1192" w:type="dxa"/>
          </w:tcPr>
          <w:p w14:paraId="4D194360"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5D3A8926" w14:textId="77777777" w:rsidR="006A7DEA" w:rsidRPr="009F1DD3" w:rsidRDefault="006A7DEA" w:rsidP="006A7DEA">
            <w:pPr>
              <w:spacing w:line="240" w:lineRule="auto"/>
              <w:jc w:val="center"/>
              <w:rPr>
                <w:sz w:val="22"/>
                <w:highlight w:val="yellow"/>
              </w:rPr>
            </w:pPr>
          </w:p>
        </w:tc>
        <w:tc>
          <w:tcPr>
            <w:tcW w:w="1124" w:type="dxa"/>
          </w:tcPr>
          <w:p w14:paraId="29AC5764" w14:textId="77777777" w:rsidR="006A7DEA" w:rsidRPr="009F1DD3" w:rsidRDefault="006A7DEA" w:rsidP="006A7DEA">
            <w:pPr>
              <w:spacing w:line="240" w:lineRule="auto"/>
              <w:jc w:val="center"/>
              <w:rPr>
                <w:sz w:val="22"/>
                <w:highlight w:val="yellow"/>
              </w:rPr>
            </w:pPr>
          </w:p>
        </w:tc>
      </w:tr>
      <w:tr w:rsidR="00412E62" w:rsidRPr="009F1DD3" w14:paraId="1E85EDF5" w14:textId="77777777" w:rsidTr="009F13B5">
        <w:tc>
          <w:tcPr>
            <w:tcW w:w="1211" w:type="dxa"/>
          </w:tcPr>
          <w:p w14:paraId="2E3ED9E5" w14:textId="472C7520" w:rsidR="006A7DEA" w:rsidRPr="00B15BB4" w:rsidRDefault="006A7DEA" w:rsidP="00B15BB4">
            <w:pPr>
              <w:pStyle w:val="ListParagraph"/>
              <w:numPr>
                <w:ilvl w:val="0"/>
                <w:numId w:val="14"/>
              </w:numPr>
              <w:spacing w:line="240" w:lineRule="auto"/>
              <w:jc w:val="left"/>
              <w:rPr>
                <w:sz w:val="22"/>
              </w:rPr>
            </w:pPr>
          </w:p>
        </w:tc>
        <w:tc>
          <w:tcPr>
            <w:tcW w:w="6599" w:type="dxa"/>
          </w:tcPr>
          <w:p w14:paraId="3C39F0BF" w14:textId="77777777" w:rsidR="006A7DEA" w:rsidRPr="005A0B89" w:rsidRDefault="006A7DEA" w:rsidP="006A7DEA">
            <w:pPr>
              <w:spacing w:line="240" w:lineRule="auto"/>
              <w:rPr>
                <w:b/>
                <w:szCs w:val="24"/>
                <w:highlight w:val="yellow"/>
              </w:rPr>
            </w:pPr>
            <w:r w:rsidRPr="005A0B89">
              <w:rPr>
                <w:b/>
                <w:szCs w:val="24"/>
              </w:rPr>
              <w:t>Reuse of Assets</w:t>
            </w:r>
          </w:p>
        </w:tc>
        <w:tc>
          <w:tcPr>
            <w:tcW w:w="1192" w:type="dxa"/>
          </w:tcPr>
          <w:p w14:paraId="15D59EF7"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3F401976" w14:textId="77777777" w:rsidR="006A7DEA" w:rsidRPr="009F1DD3" w:rsidRDefault="006A7DEA" w:rsidP="006A7DEA">
            <w:pPr>
              <w:spacing w:line="240" w:lineRule="auto"/>
              <w:jc w:val="center"/>
              <w:rPr>
                <w:sz w:val="22"/>
                <w:highlight w:val="yellow"/>
              </w:rPr>
            </w:pPr>
          </w:p>
        </w:tc>
        <w:tc>
          <w:tcPr>
            <w:tcW w:w="1124" w:type="dxa"/>
          </w:tcPr>
          <w:p w14:paraId="191D9265" w14:textId="77777777" w:rsidR="006A7DEA" w:rsidRPr="009F1DD3" w:rsidRDefault="006A7DEA" w:rsidP="006A7DEA">
            <w:pPr>
              <w:spacing w:line="240" w:lineRule="auto"/>
              <w:jc w:val="center"/>
              <w:rPr>
                <w:sz w:val="22"/>
                <w:highlight w:val="yellow"/>
              </w:rPr>
            </w:pPr>
          </w:p>
        </w:tc>
      </w:tr>
      <w:tr w:rsidR="00412E62" w:rsidRPr="009F1DD3" w14:paraId="1E49F8DE" w14:textId="77777777" w:rsidTr="009F13B5">
        <w:tc>
          <w:tcPr>
            <w:tcW w:w="1211" w:type="dxa"/>
          </w:tcPr>
          <w:p w14:paraId="13068B80" w14:textId="77777777" w:rsidR="006A7DEA" w:rsidRPr="00B15BB4" w:rsidRDefault="006A7DEA" w:rsidP="006A7DEA">
            <w:pPr>
              <w:spacing w:line="240" w:lineRule="auto"/>
              <w:jc w:val="left"/>
              <w:rPr>
                <w:sz w:val="22"/>
              </w:rPr>
            </w:pPr>
          </w:p>
        </w:tc>
        <w:tc>
          <w:tcPr>
            <w:tcW w:w="6599" w:type="dxa"/>
          </w:tcPr>
          <w:p w14:paraId="7D226984" w14:textId="77777777" w:rsidR="006A7DEA" w:rsidRPr="009F1DD3" w:rsidRDefault="006A7DEA" w:rsidP="006A7DEA">
            <w:pPr>
              <w:spacing w:line="240" w:lineRule="auto"/>
              <w:rPr>
                <w:sz w:val="22"/>
                <w:highlight w:val="yellow"/>
              </w:rPr>
            </w:pPr>
          </w:p>
        </w:tc>
        <w:tc>
          <w:tcPr>
            <w:tcW w:w="1192" w:type="dxa"/>
          </w:tcPr>
          <w:p w14:paraId="2C36D9C0"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4F4C6AB3" w14:textId="77777777" w:rsidR="006A7DEA" w:rsidRPr="009F1DD3" w:rsidRDefault="006A7DEA" w:rsidP="006A7DEA">
            <w:pPr>
              <w:spacing w:line="240" w:lineRule="auto"/>
              <w:jc w:val="center"/>
              <w:rPr>
                <w:sz w:val="22"/>
                <w:highlight w:val="yellow"/>
              </w:rPr>
            </w:pPr>
          </w:p>
        </w:tc>
        <w:tc>
          <w:tcPr>
            <w:tcW w:w="1124" w:type="dxa"/>
          </w:tcPr>
          <w:p w14:paraId="41A62799" w14:textId="77777777" w:rsidR="006A7DEA" w:rsidRPr="009F1DD3" w:rsidRDefault="006A7DEA" w:rsidP="006A7DEA">
            <w:pPr>
              <w:spacing w:line="240" w:lineRule="auto"/>
              <w:jc w:val="center"/>
              <w:rPr>
                <w:sz w:val="22"/>
                <w:highlight w:val="yellow"/>
              </w:rPr>
            </w:pPr>
          </w:p>
        </w:tc>
      </w:tr>
      <w:tr w:rsidR="00412E62" w:rsidRPr="009F1DD3" w14:paraId="11180214" w14:textId="77777777" w:rsidTr="009F13B5">
        <w:tc>
          <w:tcPr>
            <w:tcW w:w="1211" w:type="dxa"/>
          </w:tcPr>
          <w:p w14:paraId="16DD1FC9" w14:textId="36AC382B" w:rsidR="006A7DEA" w:rsidRPr="00B15BB4" w:rsidRDefault="006A7DEA" w:rsidP="00412E62">
            <w:pPr>
              <w:pStyle w:val="ListParagraph"/>
              <w:numPr>
                <w:ilvl w:val="1"/>
                <w:numId w:val="14"/>
              </w:numPr>
              <w:spacing w:line="240" w:lineRule="auto"/>
              <w:ind w:left="0" w:firstLine="0"/>
              <w:jc w:val="left"/>
              <w:rPr>
                <w:sz w:val="22"/>
              </w:rPr>
            </w:pPr>
          </w:p>
        </w:tc>
        <w:tc>
          <w:tcPr>
            <w:tcW w:w="6599" w:type="dxa"/>
          </w:tcPr>
          <w:p w14:paraId="3C193245" w14:textId="7D6B7C5F" w:rsidR="006A7DEA" w:rsidRPr="009F1DD3" w:rsidRDefault="005A0B89" w:rsidP="00CB3E25">
            <w:pPr>
              <w:pStyle w:val="CM4"/>
              <w:spacing w:before="60" w:after="60"/>
              <w:jc w:val="both"/>
              <w:rPr>
                <w:sz w:val="22"/>
                <w:highlight w:val="yellow"/>
              </w:rPr>
            </w:pPr>
            <w:r w:rsidRPr="00CB3E25">
              <w:rPr>
                <w:sz w:val="22"/>
                <w:szCs w:val="22"/>
                <w:lang w:eastAsia="en-IE"/>
              </w:rPr>
              <w:t>The assets held in custody by the depositary shall not be reused</w:t>
            </w:r>
            <w:r w:rsidR="00CB3E25">
              <w:rPr>
                <w:rStyle w:val="FootnoteReference"/>
                <w:sz w:val="22"/>
                <w:szCs w:val="22"/>
                <w:lang w:eastAsia="en-IE"/>
              </w:rPr>
              <w:footnoteReference w:id="1"/>
            </w:r>
            <w:r w:rsidRPr="00CB3E25">
              <w:rPr>
                <w:sz w:val="22"/>
                <w:szCs w:val="22"/>
                <w:lang w:eastAsia="en-IE"/>
              </w:rPr>
              <w:t xml:space="preserve"> by the depositary, or by any third party to which the custody function has been de</w:t>
            </w:r>
            <w:r w:rsidR="00CB3E25">
              <w:rPr>
                <w:sz w:val="22"/>
                <w:szCs w:val="22"/>
                <w:lang w:eastAsia="en-IE"/>
              </w:rPr>
              <w:t xml:space="preserve">legated, for their own account. </w:t>
            </w:r>
          </w:p>
        </w:tc>
        <w:tc>
          <w:tcPr>
            <w:tcW w:w="1192" w:type="dxa"/>
          </w:tcPr>
          <w:p w14:paraId="2DAA4926"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78C5069A" w14:textId="77777777" w:rsidR="006A7DEA" w:rsidRPr="009F1DD3" w:rsidRDefault="006A7DEA" w:rsidP="006A7DEA">
            <w:pPr>
              <w:spacing w:line="240" w:lineRule="auto"/>
              <w:jc w:val="center"/>
              <w:rPr>
                <w:sz w:val="22"/>
                <w:highlight w:val="yellow"/>
              </w:rPr>
            </w:pPr>
          </w:p>
        </w:tc>
        <w:tc>
          <w:tcPr>
            <w:tcW w:w="1124" w:type="dxa"/>
          </w:tcPr>
          <w:p w14:paraId="399B2CF2" w14:textId="77777777" w:rsidR="006A7DEA" w:rsidRPr="009F1DD3" w:rsidRDefault="006A7DEA" w:rsidP="006A7DEA">
            <w:pPr>
              <w:spacing w:line="240" w:lineRule="auto"/>
              <w:jc w:val="center"/>
              <w:rPr>
                <w:sz w:val="22"/>
                <w:highlight w:val="yellow"/>
              </w:rPr>
            </w:pPr>
          </w:p>
        </w:tc>
      </w:tr>
      <w:tr w:rsidR="00412E62" w:rsidRPr="009F1DD3" w14:paraId="2BC22B49" w14:textId="77777777" w:rsidTr="009F13B5">
        <w:tc>
          <w:tcPr>
            <w:tcW w:w="1211" w:type="dxa"/>
          </w:tcPr>
          <w:p w14:paraId="61147BA7" w14:textId="77777777" w:rsidR="006A7DEA" w:rsidRPr="00B15BB4" w:rsidRDefault="006A7DEA" w:rsidP="006A7DEA">
            <w:pPr>
              <w:spacing w:line="240" w:lineRule="auto"/>
              <w:jc w:val="left"/>
              <w:rPr>
                <w:sz w:val="22"/>
              </w:rPr>
            </w:pPr>
          </w:p>
        </w:tc>
        <w:tc>
          <w:tcPr>
            <w:tcW w:w="6599" w:type="dxa"/>
          </w:tcPr>
          <w:p w14:paraId="69D88CF5" w14:textId="5D466683" w:rsidR="006A7DEA" w:rsidRPr="009F1DD3" w:rsidRDefault="006A7DEA" w:rsidP="006A7DEA">
            <w:pPr>
              <w:spacing w:line="240" w:lineRule="auto"/>
              <w:rPr>
                <w:sz w:val="22"/>
                <w:highlight w:val="yellow"/>
              </w:rPr>
            </w:pPr>
          </w:p>
        </w:tc>
        <w:tc>
          <w:tcPr>
            <w:tcW w:w="1192" w:type="dxa"/>
          </w:tcPr>
          <w:p w14:paraId="33A4844C"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497423A9" w14:textId="77777777" w:rsidR="006A7DEA" w:rsidRPr="009F1DD3" w:rsidRDefault="006A7DEA" w:rsidP="006A7DEA">
            <w:pPr>
              <w:spacing w:line="240" w:lineRule="auto"/>
              <w:jc w:val="center"/>
              <w:rPr>
                <w:sz w:val="22"/>
                <w:highlight w:val="yellow"/>
              </w:rPr>
            </w:pPr>
          </w:p>
        </w:tc>
        <w:tc>
          <w:tcPr>
            <w:tcW w:w="1124" w:type="dxa"/>
          </w:tcPr>
          <w:p w14:paraId="0788F240" w14:textId="77777777" w:rsidR="006A7DEA" w:rsidRPr="009F1DD3" w:rsidRDefault="006A7DEA" w:rsidP="006A7DEA">
            <w:pPr>
              <w:spacing w:line="240" w:lineRule="auto"/>
              <w:jc w:val="center"/>
              <w:rPr>
                <w:sz w:val="22"/>
                <w:highlight w:val="yellow"/>
              </w:rPr>
            </w:pPr>
          </w:p>
        </w:tc>
      </w:tr>
      <w:tr w:rsidR="00412E62" w:rsidRPr="009F1DD3" w14:paraId="7C8CB7B1" w14:textId="77777777" w:rsidTr="009F13B5">
        <w:tc>
          <w:tcPr>
            <w:tcW w:w="1211" w:type="dxa"/>
          </w:tcPr>
          <w:p w14:paraId="02B3343F" w14:textId="12B56F6B" w:rsidR="006A7DEA" w:rsidRPr="00B15BB4" w:rsidRDefault="006A7DEA" w:rsidP="00412E62">
            <w:pPr>
              <w:pStyle w:val="ListParagraph"/>
              <w:numPr>
                <w:ilvl w:val="1"/>
                <w:numId w:val="14"/>
              </w:numPr>
              <w:spacing w:line="240" w:lineRule="auto"/>
              <w:ind w:left="0" w:firstLine="0"/>
              <w:jc w:val="left"/>
              <w:rPr>
                <w:sz w:val="22"/>
              </w:rPr>
            </w:pPr>
          </w:p>
        </w:tc>
        <w:tc>
          <w:tcPr>
            <w:tcW w:w="6599" w:type="dxa"/>
          </w:tcPr>
          <w:p w14:paraId="2FE81314" w14:textId="2A913358" w:rsidR="006A7DEA" w:rsidRPr="009F1DD3" w:rsidRDefault="006A7DEA" w:rsidP="00F13A57">
            <w:pPr>
              <w:spacing w:line="240" w:lineRule="auto"/>
              <w:rPr>
                <w:sz w:val="22"/>
                <w:highlight w:val="yellow"/>
              </w:rPr>
            </w:pPr>
            <w:r w:rsidRPr="00F13A57">
              <w:rPr>
                <w:sz w:val="22"/>
              </w:rPr>
              <w:t xml:space="preserve">The assets held in custody by the depositary </w:t>
            </w:r>
            <w:r w:rsidR="00F13A57" w:rsidRPr="00F13A57">
              <w:rPr>
                <w:sz w:val="22"/>
              </w:rPr>
              <w:t>are allowed to</w:t>
            </w:r>
            <w:r w:rsidRPr="00F13A57">
              <w:rPr>
                <w:sz w:val="22"/>
              </w:rPr>
              <w:t xml:space="preserve"> be reused </w:t>
            </w:r>
            <w:r w:rsidR="00F13A57" w:rsidRPr="00F13A57">
              <w:rPr>
                <w:sz w:val="22"/>
              </w:rPr>
              <w:t xml:space="preserve">only </w:t>
            </w:r>
            <w:r w:rsidRPr="00F13A57">
              <w:rPr>
                <w:sz w:val="22"/>
              </w:rPr>
              <w:t>where:</w:t>
            </w:r>
          </w:p>
        </w:tc>
        <w:tc>
          <w:tcPr>
            <w:tcW w:w="1192" w:type="dxa"/>
          </w:tcPr>
          <w:p w14:paraId="7530B6F6"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68E80442" w14:textId="77777777" w:rsidR="006A7DEA" w:rsidRPr="009F1DD3" w:rsidRDefault="006A7DEA" w:rsidP="006A7DEA">
            <w:pPr>
              <w:spacing w:line="240" w:lineRule="auto"/>
              <w:jc w:val="center"/>
              <w:rPr>
                <w:sz w:val="22"/>
                <w:highlight w:val="yellow"/>
              </w:rPr>
            </w:pPr>
          </w:p>
        </w:tc>
        <w:tc>
          <w:tcPr>
            <w:tcW w:w="1124" w:type="dxa"/>
          </w:tcPr>
          <w:p w14:paraId="27F852C9" w14:textId="77777777" w:rsidR="006A7DEA" w:rsidRPr="009F1DD3" w:rsidRDefault="006A7DEA" w:rsidP="006A7DEA">
            <w:pPr>
              <w:spacing w:line="240" w:lineRule="auto"/>
              <w:jc w:val="center"/>
              <w:rPr>
                <w:sz w:val="22"/>
                <w:highlight w:val="yellow"/>
              </w:rPr>
            </w:pPr>
          </w:p>
        </w:tc>
      </w:tr>
      <w:tr w:rsidR="00412E62" w:rsidRPr="009F1DD3" w14:paraId="1E0C32A7" w14:textId="77777777" w:rsidTr="009F13B5">
        <w:tc>
          <w:tcPr>
            <w:tcW w:w="1211" w:type="dxa"/>
          </w:tcPr>
          <w:p w14:paraId="43EA6A8F" w14:textId="77777777" w:rsidR="006A7DEA" w:rsidRPr="00B15BB4" w:rsidRDefault="006A7DEA" w:rsidP="006A7DEA">
            <w:pPr>
              <w:spacing w:line="240" w:lineRule="auto"/>
              <w:jc w:val="left"/>
              <w:rPr>
                <w:sz w:val="22"/>
              </w:rPr>
            </w:pPr>
          </w:p>
        </w:tc>
        <w:tc>
          <w:tcPr>
            <w:tcW w:w="6599" w:type="dxa"/>
          </w:tcPr>
          <w:p w14:paraId="5AB1D1B1" w14:textId="4FB642EF" w:rsidR="006A7DEA" w:rsidRPr="000F5700" w:rsidRDefault="006A7DEA" w:rsidP="00263915">
            <w:pPr>
              <w:numPr>
                <w:ilvl w:val="0"/>
                <w:numId w:val="9"/>
              </w:numPr>
              <w:spacing w:line="240" w:lineRule="auto"/>
              <w:ind w:left="529" w:hanging="426"/>
              <w:rPr>
                <w:sz w:val="22"/>
              </w:rPr>
            </w:pPr>
            <w:r w:rsidRPr="00F13A57">
              <w:rPr>
                <w:sz w:val="22"/>
              </w:rPr>
              <w:t>the reuse of the assets is executed for the account of the UCITS;</w:t>
            </w:r>
          </w:p>
        </w:tc>
        <w:tc>
          <w:tcPr>
            <w:tcW w:w="1192" w:type="dxa"/>
          </w:tcPr>
          <w:p w14:paraId="72C64F29"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3CD7CC42" w14:textId="77777777" w:rsidR="006A7DEA" w:rsidRPr="009F1DD3" w:rsidRDefault="006A7DEA" w:rsidP="006A7DEA">
            <w:pPr>
              <w:spacing w:line="240" w:lineRule="auto"/>
              <w:jc w:val="center"/>
              <w:rPr>
                <w:sz w:val="22"/>
                <w:highlight w:val="yellow"/>
              </w:rPr>
            </w:pPr>
          </w:p>
        </w:tc>
        <w:tc>
          <w:tcPr>
            <w:tcW w:w="1124" w:type="dxa"/>
          </w:tcPr>
          <w:p w14:paraId="3DC3DD43" w14:textId="77777777" w:rsidR="006A7DEA" w:rsidRPr="009F1DD3" w:rsidRDefault="006A7DEA" w:rsidP="006A7DEA">
            <w:pPr>
              <w:spacing w:line="240" w:lineRule="auto"/>
              <w:jc w:val="center"/>
              <w:rPr>
                <w:sz w:val="22"/>
                <w:highlight w:val="yellow"/>
              </w:rPr>
            </w:pPr>
          </w:p>
        </w:tc>
      </w:tr>
      <w:tr w:rsidR="00412E62" w:rsidRPr="009F1DD3" w14:paraId="4E38A18C" w14:textId="77777777" w:rsidTr="009F13B5">
        <w:tc>
          <w:tcPr>
            <w:tcW w:w="1211" w:type="dxa"/>
          </w:tcPr>
          <w:p w14:paraId="2AB0EE9B" w14:textId="77777777" w:rsidR="000F5700" w:rsidRPr="00B15BB4" w:rsidRDefault="000F5700" w:rsidP="006A7DEA">
            <w:pPr>
              <w:spacing w:line="240" w:lineRule="auto"/>
              <w:jc w:val="left"/>
              <w:rPr>
                <w:sz w:val="22"/>
              </w:rPr>
            </w:pPr>
          </w:p>
        </w:tc>
        <w:tc>
          <w:tcPr>
            <w:tcW w:w="6599" w:type="dxa"/>
          </w:tcPr>
          <w:p w14:paraId="60BE735E" w14:textId="692B5B99" w:rsidR="000F5700" w:rsidRPr="000F5700" w:rsidRDefault="000F5700" w:rsidP="00263915">
            <w:pPr>
              <w:numPr>
                <w:ilvl w:val="0"/>
                <w:numId w:val="9"/>
              </w:numPr>
              <w:spacing w:line="240" w:lineRule="auto"/>
              <w:ind w:left="529" w:hanging="426"/>
              <w:rPr>
                <w:sz w:val="22"/>
              </w:rPr>
            </w:pPr>
            <w:r w:rsidRPr="00F13A57">
              <w:rPr>
                <w:sz w:val="22"/>
              </w:rPr>
              <w:t xml:space="preserve">the depositary is carrying out the instructions of the </w:t>
            </w:r>
            <w:r>
              <w:rPr>
                <w:sz w:val="22"/>
              </w:rPr>
              <w:t xml:space="preserve">UCITS </w:t>
            </w:r>
            <w:r w:rsidRPr="00F13A57">
              <w:rPr>
                <w:sz w:val="22"/>
              </w:rPr>
              <w:t xml:space="preserve">management </w:t>
            </w:r>
            <w:r w:rsidRPr="000F5700">
              <w:rPr>
                <w:sz w:val="22"/>
              </w:rPr>
              <w:t>company on behalf of the UCITS;</w:t>
            </w:r>
          </w:p>
        </w:tc>
        <w:tc>
          <w:tcPr>
            <w:tcW w:w="1192" w:type="dxa"/>
          </w:tcPr>
          <w:p w14:paraId="055CCCCC" w14:textId="77777777" w:rsidR="000F5700" w:rsidRPr="009F1DD3" w:rsidRDefault="000F5700" w:rsidP="006A7DEA">
            <w:pPr>
              <w:spacing w:line="240" w:lineRule="auto"/>
              <w:jc w:val="center"/>
              <w:rPr>
                <w:sz w:val="22"/>
                <w:highlight w:val="yellow"/>
              </w:rPr>
            </w:pPr>
          </w:p>
        </w:tc>
        <w:tc>
          <w:tcPr>
            <w:tcW w:w="274" w:type="dxa"/>
            <w:tcBorders>
              <w:top w:val="nil"/>
              <w:bottom w:val="nil"/>
            </w:tcBorders>
          </w:tcPr>
          <w:p w14:paraId="542953F2" w14:textId="77777777" w:rsidR="000F5700" w:rsidRPr="009F1DD3" w:rsidRDefault="000F5700" w:rsidP="006A7DEA">
            <w:pPr>
              <w:spacing w:line="240" w:lineRule="auto"/>
              <w:jc w:val="center"/>
              <w:rPr>
                <w:sz w:val="22"/>
                <w:highlight w:val="yellow"/>
              </w:rPr>
            </w:pPr>
          </w:p>
        </w:tc>
        <w:tc>
          <w:tcPr>
            <w:tcW w:w="1124" w:type="dxa"/>
          </w:tcPr>
          <w:p w14:paraId="508660B3" w14:textId="77777777" w:rsidR="000F5700" w:rsidRPr="009F1DD3" w:rsidRDefault="000F5700" w:rsidP="006A7DEA">
            <w:pPr>
              <w:spacing w:line="240" w:lineRule="auto"/>
              <w:jc w:val="center"/>
              <w:rPr>
                <w:sz w:val="22"/>
                <w:highlight w:val="yellow"/>
              </w:rPr>
            </w:pPr>
          </w:p>
        </w:tc>
      </w:tr>
      <w:tr w:rsidR="00412E62" w:rsidRPr="009F1DD3" w14:paraId="27D006E8" w14:textId="77777777" w:rsidTr="009F13B5">
        <w:tc>
          <w:tcPr>
            <w:tcW w:w="1211" w:type="dxa"/>
          </w:tcPr>
          <w:p w14:paraId="54FFE5F1" w14:textId="77777777" w:rsidR="006A7DEA" w:rsidRPr="009F1DD3" w:rsidRDefault="006A7DEA" w:rsidP="006A7DEA">
            <w:pPr>
              <w:spacing w:line="240" w:lineRule="auto"/>
              <w:jc w:val="left"/>
              <w:rPr>
                <w:sz w:val="22"/>
                <w:highlight w:val="yellow"/>
              </w:rPr>
            </w:pPr>
          </w:p>
        </w:tc>
        <w:tc>
          <w:tcPr>
            <w:tcW w:w="6599" w:type="dxa"/>
          </w:tcPr>
          <w:p w14:paraId="78252E02" w14:textId="2C572600" w:rsidR="006A7DEA" w:rsidRPr="00F13A57" w:rsidRDefault="006A7DEA" w:rsidP="00263915">
            <w:pPr>
              <w:numPr>
                <w:ilvl w:val="0"/>
                <w:numId w:val="9"/>
              </w:numPr>
              <w:spacing w:line="240" w:lineRule="auto"/>
              <w:ind w:left="529" w:hanging="426"/>
              <w:rPr>
                <w:sz w:val="22"/>
              </w:rPr>
            </w:pPr>
            <w:r w:rsidRPr="00F13A57">
              <w:rPr>
                <w:sz w:val="22"/>
              </w:rPr>
              <w:t xml:space="preserve">the reuse is for the benefit of the UCITS and in the interest of the </w:t>
            </w:r>
            <w:r w:rsidR="00F13A57" w:rsidRPr="00F13A57">
              <w:rPr>
                <w:sz w:val="22"/>
              </w:rPr>
              <w:t>unit holders; and</w:t>
            </w:r>
          </w:p>
        </w:tc>
        <w:tc>
          <w:tcPr>
            <w:tcW w:w="1192" w:type="dxa"/>
          </w:tcPr>
          <w:p w14:paraId="4562EC4D"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7F101D43" w14:textId="77777777" w:rsidR="006A7DEA" w:rsidRPr="009F1DD3" w:rsidRDefault="006A7DEA" w:rsidP="006A7DEA">
            <w:pPr>
              <w:spacing w:line="240" w:lineRule="auto"/>
              <w:jc w:val="center"/>
              <w:rPr>
                <w:sz w:val="22"/>
                <w:highlight w:val="yellow"/>
              </w:rPr>
            </w:pPr>
          </w:p>
        </w:tc>
        <w:tc>
          <w:tcPr>
            <w:tcW w:w="1124" w:type="dxa"/>
          </w:tcPr>
          <w:p w14:paraId="283F84A2" w14:textId="77777777" w:rsidR="006A7DEA" w:rsidRPr="009F1DD3" w:rsidRDefault="006A7DEA" w:rsidP="006A7DEA">
            <w:pPr>
              <w:spacing w:line="240" w:lineRule="auto"/>
              <w:jc w:val="center"/>
              <w:rPr>
                <w:sz w:val="22"/>
                <w:highlight w:val="yellow"/>
              </w:rPr>
            </w:pPr>
          </w:p>
        </w:tc>
      </w:tr>
      <w:tr w:rsidR="00412E62" w:rsidRPr="009F1DD3" w14:paraId="7CF03227" w14:textId="77777777" w:rsidTr="009F13B5">
        <w:tc>
          <w:tcPr>
            <w:tcW w:w="1211" w:type="dxa"/>
          </w:tcPr>
          <w:p w14:paraId="19410C99" w14:textId="77777777" w:rsidR="006A7DEA" w:rsidRPr="009F1DD3" w:rsidRDefault="006A7DEA" w:rsidP="006A7DEA">
            <w:pPr>
              <w:spacing w:line="240" w:lineRule="auto"/>
              <w:jc w:val="left"/>
              <w:rPr>
                <w:sz w:val="22"/>
                <w:highlight w:val="yellow"/>
              </w:rPr>
            </w:pPr>
          </w:p>
        </w:tc>
        <w:tc>
          <w:tcPr>
            <w:tcW w:w="6599" w:type="dxa"/>
          </w:tcPr>
          <w:p w14:paraId="6F8CF7A9" w14:textId="4F703DA4" w:rsidR="006A7DEA" w:rsidRPr="00F13A57" w:rsidRDefault="006A7DEA" w:rsidP="00263915">
            <w:pPr>
              <w:numPr>
                <w:ilvl w:val="0"/>
                <w:numId w:val="9"/>
              </w:numPr>
              <w:spacing w:line="240" w:lineRule="auto"/>
              <w:ind w:left="529" w:hanging="426"/>
              <w:rPr>
                <w:sz w:val="22"/>
              </w:rPr>
            </w:pPr>
            <w:r w:rsidRPr="00F13A57">
              <w:rPr>
                <w:sz w:val="22"/>
              </w:rPr>
              <w:t xml:space="preserve">the transaction is covered by high-quality and liquid collateral </w:t>
            </w:r>
            <w:r w:rsidR="00F13A57" w:rsidRPr="00F13A57">
              <w:rPr>
                <w:sz w:val="22"/>
              </w:rPr>
              <w:t xml:space="preserve">received by the UCITS under a title transfer arrangement </w:t>
            </w:r>
          </w:p>
        </w:tc>
        <w:tc>
          <w:tcPr>
            <w:tcW w:w="1192" w:type="dxa"/>
          </w:tcPr>
          <w:p w14:paraId="0E060370"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17BE88AD" w14:textId="77777777" w:rsidR="006A7DEA" w:rsidRPr="009F1DD3" w:rsidRDefault="006A7DEA" w:rsidP="006A7DEA">
            <w:pPr>
              <w:spacing w:line="240" w:lineRule="auto"/>
              <w:jc w:val="center"/>
              <w:rPr>
                <w:sz w:val="22"/>
                <w:highlight w:val="yellow"/>
              </w:rPr>
            </w:pPr>
          </w:p>
        </w:tc>
        <w:tc>
          <w:tcPr>
            <w:tcW w:w="1124" w:type="dxa"/>
          </w:tcPr>
          <w:p w14:paraId="038E160A" w14:textId="77777777" w:rsidR="006A7DEA" w:rsidRPr="009F1DD3" w:rsidRDefault="006A7DEA" w:rsidP="006A7DEA">
            <w:pPr>
              <w:spacing w:line="240" w:lineRule="auto"/>
              <w:jc w:val="center"/>
              <w:rPr>
                <w:sz w:val="22"/>
                <w:highlight w:val="yellow"/>
              </w:rPr>
            </w:pPr>
          </w:p>
        </w:tc>
      </w:tr>
      <w:tr w:rsidR="00412E62" w:rsidRPr="009F1DD3" w14:paraId="7345419B" w14:textId="77777777" w:rsidTr="009F13B5">
        <w:tc>
          <w:tcPr>
            <w:tcW w:w="1211" w:type="dxa"/>
          </w:tcPr>
          <w:p w14:paraId="4F67D7BE" w14:textId="77777777" w:rsidR="00263915" w:rsidRPr="00F13A57" w:rsidRDefault="00263915" w:rsidP="00263915">
            <w:pPr>
              <w:pStyle w:val="ListParagraph"/>
              <w:spacing w:line="240" w:lineRule="auto"/>
              <w:ind w:left="574"/>
              <w:jc w:val="left"/>
              <w:rPr>
                <w:sz w:val="22"/>
              </w:rPr>
            </w:pPr>
          </w:p>
        </w:tc>
        <w:tc>
          <w:tcPr>
            <w:tcW w:w="6599" w:type="dxa"/>
          </w:tcPr>
          <w:p w14:paraId="5DCC83E4" w14:textId="77777777" w:rsidR="00263915" w:rsidRPr="00F13A57" w:rsidRDefault="00263915" w:rsidP="00F13A57">
            <w:pPr>
              <w:spacing w:line="240" w:lineRule="auto"/>
              <w:rPr>
                <w:sz w:val="22"/>
              </w:rPr>
            </w:pPr>
          </w:p>
        </w:tc>
        <w:tc>
          <w:tcPr>
            <w:tcW w:w="1192" w:type="dxa"/>
          </w:tcPr>
          <w:p w14:paraId="09ECA2F0" w14:textId="77777777" w:rsidR="00263915" w:rsidRPr="009F1DD3" w:rsidRDefault="00263915" w:rsidP="006A7DEA">
            <w:pPr>
              <w:spacing w:line="240" w:lineRule="auto"/>
              <w:jc w:val="center"/>
              <w:rPr>
                <w:sz w:val="22"/>
                <w:highlight w:val="yellow"/>
              </w:rPr>
            </w:pPr>
          </w:p>
        </w:tc>
        <w:tc>
          <w:tcPr>
            <w:tcW w:w="274" w:type="dxa"/>
            <w:tcBorders>
              <w:top w:val="nil"/>
              <w:bottom w:val="nil"/>
            </w:tcBorders>
          </w:tcPr>
          <w:p w14:paraId="5633943F" w14:textId="77777777" w:rsidR="00263915" w:rsidRPr="009F1DD3" w:rsidRDefault="00263915" w:rsidP="006A7DEA">
            <w:pPr>
              <w:spacing w:line="240" w:lineRule="auto"/>
              <w:jc w:val="center"/>
              <w:rPr>
                <w:sz w:val="22"/>
                <w:highlight w:val="yellow"/>
              </w:rPr>
            </w:pPr>
          </w:p>
        </w:tc>
        <w:tc>
          <w:tcPr>
            <w:tcW w:w="1124" w:type="dxa"/>
          </w:tcPr>
          <w:p w14:paraId="13CB2488" w14:textId="77777777" w:rsidR="00263915" w:rsidRPr="009F1DD3" w:rsidRDefault="00263915" w:rsidP="006A7DEA">
            <w:pPr>
              <w:spacing w:line="240" w:lineRule="auto"/>
              <w:jc w:val="center"/>
              <w:rPr>
                <w:sz w:val="22"/>
                <w:highlight w:val="yellow"/>
              </w:rPr>
            </w:pPr>
          </w:p>
        </w:tc>
      </w:tr>
      <w:tr w:rsidR="00412E62" w:rsidRPr="009F1DD3" w14:paraId="7269EA12" w14:textId="77777777" w:rsidTr="009F13B5">
        <w:tc>
          <w:tcPr>
            <w:tcW w:w="1211" w:type="dxa"/>
          </w:tcPr>
          <w:p w14:paraId="25C10F09" w14:textId="1B127AEB" w:rsidR="006A7DEA" w:rsidRPr="00F13A57" w:rsidRDefault="006A7DEA" w:rsidP="00412E62">
            <w:pPr>
              <w:pStyle w:val="ListParagraph"/>
              <w:numPr>
                <w:ilvl w:val="1"/>
                <w:numId w:val="14"/>
              </w:numPr>
              <w:spacing w:line="240" w:lineRule="auto"/>
              <w:ind w:left="0" w:firstLine="0"/>
              <w:jc w:val="left"/>
              <w:rPr>
                <w:sz w:val="22"/>
              </w:rPr>
            </w:pPr>
          </w:p>
        </w:tc>
        <w:tc>
          <w:tcPr>
            <w:tcW w:w="6599" w:type="dxa"/>
          </w:tcPr>
          <w:p w14:paraId="7A6A9253" w14:textId="77B3003C" w:rsidR="006A7DEA" w:rsidRPr="00F13A57" w:rsidRDefault="00263915" w:rsidP="00F13A57">
            <w:pPr>
              <w:spacing w:line="240" w:lineRule="auto"/>
              <w:rPr>
                <w:sz w:val="22"/>
              </w:rPr>
            </w:pPr>
            <w:r>
              <w:rPr>
                <w:sz w:val="22"/>
              </w:rPr>
              <w:t>T</w:t>
            </w:r>
            <w:r w:rsidR="00F13A57" w:rsidRPr="00F13A57">
              <w:rPr>
                <w:sz w:val="22"/>
              </w:rPr>
              <w:t>he market value of the collateral shall, at all times, amount to at least the market value of the reused assets plus a premium.</w:t>
            </w:r>
          </w:p>
        </w:tc>
        <w:tc>
          <w:tcPr>
            <w:tcW w:w="1192" w:type="dxa"/>
          </w:tcPr>
          <w:p w14:paraId="657C73FC"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727A71DF" w14:textId="77777777" w:rsidR="006A7DEA" w:rsidRPr="009F1DD3" w:rsidRDefault="006A7DEA" w:rsidP="006A7DEA">
            <w:pPr>
              <w:spacing w:line="240" w:lineRule="auto"/>
              <w:jc w:val="center"/>
              <w:rPr>
                <w:sz w:val="22"/>
                <w:highlight w:val="yellow"/>
              </w:rPr>
            </w:pPr>
          </w:p>
        </w:tc>
        <w:tc>
          <w:tcPr>
            <w:tcW w:w="1124" w:type="dxa"/>
          </w:tcPr>
          <w:p w14:paraId="5E6F645B" w14:textId="77777777" w:rsidR="006A7DEA" w:rsidRPr="009F1DD3" w:rsidRDefault="006A7DEA" w:rsidP="006A7DEA">
            <w:pPr>
              <w:spacing w:line="240" w:lineRule="auto"/>
              <w:jc w:val="center"/>
              <w:rPr>
                <w:sz w:val="22"/>
                <w:highlight w:val="yellow"/>
              </w:rPr>
            </w:pPr>
          </w:p>
        </w:tc>
      </w:tr>
      <w:tr w:rsidR="00412E62" w:rsidRPr="009F1DD3" w14:paraId="14E93153" w14:textId="77777777" w:rsidTr="009F13B5">
        <w:trPr>
          <w:trHeight w:val="139"/>
        </w:trPr>
        <w:tc>
          <w:tcPr>
            <w:tcW w:w="1211" w:type="dxa"/>
          </w:tcPr>
          <w:p w14:paraId="073303F8" w14:textId="77777777" w:rsidR="006A7DEA" w:rsidRPr="009F1DD3" w:rsidRDefault="006A7DEA" w:rsidP="006A7DEA">
            <w:pPr>
              <w:spacing w:line="240" w:lineRule="auto"/>
              <w:jc w:val="left"/>
              <w:rPr>
                <w:sz w:val="22"/>
                <w:highlight w:val="yellow"/>
              </w:rPr>
            </w:pPr>
          </w:p>
        </w:tc>
        <w:tc>
          <w:tcPr>
            <w:tcW w:w="6599" w:type="dxa"/>
          </w:tcPr>
          <w:p w14:paraId="4B2BE43C" w14:textId="77777777" w:rsidR="006A7DEA" w:rsidRPr="009F1DD3" w:rsidRDefault="006A7DEA" w:rsidP="006A7DEA">
            <w:pPr>
              <w:spacing w:line="240" w:lineRule="auto"/>
              <w:rPr>
                <w:sz w:val="22"/>
                <w:highlight w:val="yellow"/>
              </w:rPr>
            </w:pPr>
          </w:p>
        </w:tc>
        <w:tc>
          <w:tcPr>
            <w:tcW w:w="1192" w:type="dxa"/>
          </w:tcPr>
          <w:p w14:paraId="6DDFB2E7" w14:textId="77777777" w:rsidR="006A7DEA" w:rsidRPr="009F1DD3" w:rsidRDefault="006A7DEA" w:rsidP="00247523">
            <w:pPr>
              <w:spacing w:line="240" w:lineRule="auto"/>
              <w:rPr>
                <w:sz w:val="22"/>
                <w:highlight w:val="yellow"/>
              </w:rPr>
            </w:pPr>
          </w:p>
        </w:tc>
        <w:tc>
          <w:tcPr>
            <w:tcW w:w="274" w:type="dxa"/>
            <w:tcBorders>
              <w:top w:val="nil"/>
              <w:bottom w:val="nil"/>
            </w:tcBorders>
          </w:tcPr>
          <w:p w14:paraId="39DF3158" w14:textId="77777777" w:rsidR="006A7DEA" w:rsidRPr="009F1DD3" w:rsidRDefault="006A7DEA" w:rsidP="006A7DEA">
            <w:pPr>
              <w:spacing w:line="240" w:lineRule="auto"/>
              <w:jc w:val="center"/>
              <w:rPr>
                <w:sz w:val="22"/>
                <w:highlight w:val="yellow"/>
              </w:rPr>
            </w:pPr>
          </w:p>
        </w:tc>
        <w:tc>
          <w:tcPr>
            <w:tcW w:w="1124" w:type="dxa"/>
          </w:tcPr>
          <w:p w14:paraId="4274C653" w14:textId="77777777" w:rsidR="006A7DEA" w:rsidRPr="009F1DD3" w:rsidRDefault="006A7DEA" w:rsidP="006A7DEA">
            <w:pPr>
              <w:spacing w:line="240" w:lineRule="auto"/>
              <w:jc w:val="center"/>
              <w:rPr>
                <w:sz w:val="22"/>
                <w:highlight w:val="yellow"/>
              </w:rPr>
            </w:pPr>
          </w:p>
        </w:tc>
      </w:tr>
      <w:tr w:rsidR="00412E62" w:rsidRPr="009F1DD3" w14:paraId="68D7124D" w14:textId="77777777" w:rsidTr="009F13B5">
        <w:tc>
          <w:tcPr>
            <w:tcW w:w="1211" w:type="dxa"/>
          </w:tcPr>
          <w:p w14:paraId="51160874" w14:textId="5DDCC519" w:rsidR="006A7DEA" w:rsidRPr="00820DF4" w:rsidRDefault="006A7DEA" w:rsidP="00263915">
            <w:pPr>
              <w:pStyle w:val="ListParagraph"/>
              <w:numPr>
                <w:ilvl w:val="0"/>
                <w:numId w:val="14"/>
              </w:numPr>
              <w:spacing w:line="240" w:lineRule="auto"/>
              <w:jc w:val="left"/>
              <w:rPr>
                <w:sz w:val="22"/>
              </w:rPr>
            </w:pPr>
          </w:p>
        </w:tc>
        <w:tc>
          <w:tcPr>
            <w:tcW w:w="6599" w:type="dxa"/>
          </w:tcPr>
          <w:p w14:paraId="554F3909" w14:textId="48A0A7F6" w:rsidR="006A7DEA" w:rsidRPr="006A7DEA" w:rsidRDefault="007803CA" w:rsidP="006A7DEA">
            <w:pPr>
              <w:spacing w:line="240" w:lineRule="auto"/>
              <w:rPr>
                <w:b/>
                <w:szCs w:val="24"/>
              </w:rPr>
            </w:pPr>
            <w:r>
              <w:rPr>
                <w:b/>
                <w:szCs w:val="24"/>
              </w:rPr>
              <w:t>Depositary Agreement</w:t>
            </w:r>
            <w:r w:rsidR="006A7DEA" w:rsidRPr="006A7DEA">
              <w:rPr>
                <w:b/>
                <w:szCs w:val="24"/>
              </w:rPr>
              <w:t xml:space="preserve"> Particulars</w:t>
            </w:r>
          </w:p>
        </w:tc>
        <w:tc>
          <w:tcPr>
            <w:tcW w:w="1192" w:type="dxa"/>
          </w:tcPr>
          <w:p w14:paraId="5B4BE183"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917573A" w14:textId="77777777" w:rsidR="006A7DEA" w:rsidRPr="009F1DD3" w:rsidRDefault="006A7DEA" w:rsidP="006A7DEA">
            <w:pPr>
              <w:spacing w:line="240" w:lineRule="auto"/>
              <w:jc w:val="center"/>
              <w:rPr>
                <w:sz w:val="22"/>
                <w:highlight w:val="yellow"/>
              </w:rPr>
            </w:pPr>
          </w:p>
        </w:tc>
        <w:tc>
          <w:tcPr>
            <w:tcW w:w="1124" w:type="dxa"/>
          </w:tcPr>
          <w:p w14:paraId="5F7A107A" w14:textId="77777777" w:rsidR="006A7DEA" w:rsidRPr="009F1DD3" w:rsidRDefault="006A7DEA" w:rsidP="006A7DEA">
            <w:pPr>
              <w:spacing w:line="240" w:lineRule="auto"/>
              <w:jc w:val="center"/>
              <w:rPr>
                <w:sz w:val="22"/>
                <w:highlight w:val="yellow"/>
              </w:rPr>
            </w:pPr>
          </w:p>
        </w:tc>
      </w:tr>
      <w:tr w:rsidR="00412E62" w:rsidRPr="009F1DD3" w14:paraId="4AA50083" w14:textId="77777777" w:rsidTr="009F13B5">
        <w:tc>
          <w:tcPr>
            <w:tcW w:w="1211" w:type="dxa"/>
          </w:tcPr>
          <w:p w14:paraId="1DE60917" w14:textId="77777777" w:rsidR="006A7DEA" w:rsidRPr="00263915" w:rsidRDefault="006A7DEA" w:rsidP="006A7DEA">
            <w:pPr>
              <w:spacing w:line="240" w:lineRule="auto"/>
              <w:jc w:val="left"/>
              <w:rPr>
                <w:sz w:val="22"/>
              </w:rPr>
            </w:pPr>
          </w:p>
        </w:tc>
        <w:tc>
          <w:tcPr>
            <w:tcW w:w="6599" w:type="dxa"/>
          </w:tcPr>
          <w:p w14:paraId="1CF7672A" w14:textId="77777777" w:rsidR="006A7DEA" w:rsidRPr="009F1DD3" w:rsidRDefault="006A7DEA" w:rsidP="006A7DEA">
            <w:pPr>
              <w:spacing w:line="240" w:lineRule="auto"/>
              <w:rPr>
                <w:sz w:val="22"/>
                <w:highlight w:val="yellow"/>
              </w:rPr>
            </w:pPr>
          </w:p>
        </w:tc>
        <w:tc>
          <w:tcPr>
            <w:tcW w:w="1192" w:type="dxa"/>
          </w:tcPr>
          <w:p w14:paraId="5A3D6563"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0676A79" w14:textId="77777777" w:rsidR="006A7DEA" w:rsidRPr="009F1DD3" w:rsidRDefault="006A7DEA" w:rsidP="006A7DEA">
            <w:pPr>
              <w:spacing w:line="240" w:lineRule="auto"/>
              <w:jc w:val="center"/>
              <w:rPr>
                <w:sz w:val="22"/>
                <w:highlight w:val="yellow"/>
              </w:rPr>
            </w:pPr>
          </w:p>
        </w:tc>
        <w:tc>
          <w:tcPr>
            <w:tcW w:w="1124" w:type="dxa"/>
          </w:tcPr>
          <w:p w14:paraId="1A6C5FD4" w14:textId="77777777" w:rsidR="006A7DEA" w:rsidRPr="009F1DD3" w:rsidRDefault="006A7DEA" w:rsidP="006A7DEA">
            <w:pPr>
              <w:spacing w:line="240" w:lineRule="auto"/>
              <w:jc w:val="center"/>
              <w:rPr>
                <w:sz w:val="22"/>
                <w:highlight w:val="yellow"/>
              </w:rPr>
            </w:pPr>
          </w:p>
        </w:tc>
      </w:tr>
      <w:tr w:rsidR="00412E62" w:rsidRPr="009F1DD3" w14:paraId="056B150E" w14:textId="77777777" w:rsidTr="009F13B5">
        <w:tc>
          <w:tcPr>
            <w:tcW w:w="1211" w:type="dxa"/>
          </w:tcPr>
          <w:p w14:paraId="37118826" w14:textId="77777777" w:rsidR="006A7DEA" w:rsidRPr="00263915" w:rsidRDefault="006A7DEA" w:rsidP="00412E62">
            <w:pPr>
              <w:pStyle w:val="ListParagraph"/>
              <w:numPr>
                <w:ilvl w:val="1"/>
                <w:numId w:val="14"/>
              </w:numPr>
              <w:spacing w:line="240" w:lineRule="auto"/>
              <w:ind w:left="0" w:firstLine="0"/>
              <w:jc w:val="left"/>
              <w:rPr>
                <w:sz w:val="22"/>
              </w:rPr>
            </w:pPr>
          </w:p>
        </w:tc>
        <w:tc>
          <w:tcPr>
            <w:tcW w:w="6599" w:type="dxa"/>
          </w:tcPr>
          <w:p w14:paraId="36A0EEB3" w14:textId="018680D1" w:rsidR="006A7DEA" w:rsidRPr="00BE448B" w:rsidRDefault="006A7DEA" w:rsidP="006A7DEA">
            <w:pPr>
              <w:spacing w:line="240" w:lineRule="auto"/>
              <w:rPr>
                <w:sz w:val="22"/>
                <w:szCs w:val="22"/>
                <w:highlight w:val="yellow"/>
              </w:rPr>
            </w:pPr>
            <w:r w:rsidRPr="00BE448B">
              <w:rPr>
                <w:sz w:val="22"/>
                <w:szCs w:val="22"/>
              </w:rPr>
              <w:t>The contract shall include at least the following elements</w:t>
            </w:r>
            <w:r w:rsidR="00254EB0" w:rsidRPr="00BE448B">
              <w:rPr>
                <w:rStyle w:val="FootnoteReference"/>
                <w:sz w:val="22"/>
                <w:szCs w:val="22"/>
              </w:rPr>
              <w:footnoteReference w:id="2"/>
            </w:r>
            <w:r w:rsidRPr="00BE448B">
              <w:rPr>
                <w:sz w:val="22"/>
                <w:szCs w:val="22"/>
              </w:rPr>
              <w:t>:</w:t>
            </w:r>
          </w:p>
        </w:tc>
        <w:tc>
          <w:tcPr>
            <w:tcW w:w="1192" w:type="dxa"/>
          </w:tcPr>
          <w:p w14:paraId="56F21B26"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1085DA5" w14:textId="77777777" w:rsidR="006A7DEA" w:rsidRPr="009F1DD3" w:rsidRDefault="006A7DEA" w:rsidP="006A7DEA">
            <w:pPr>
              <w:spacing w:line="240" w:lineRule="auto"/>
              <w:jc w:val="center"/>
              <w:rPr>
                <w:sz w:val="22"/>
                <w:highlight w:val="yellow"/>
              </w:rPr>
            </w:pPr>
          </w:p>
        </w:tc>
        <w:tc>
          <w:tcPr>
            <w:tcW w:w="1124" w:type="dxa"/>
          </w:tcPr>
          <w:p w14:paraId="58FD3870" w14:textId="77777777" w:rsidR="006A7DEA" w:rsidRPr="009F1DD3" w:rsidRDefault="006A7DEA" w:rsidP="006A7DEA">
            <w:pPr>
              <w:spacing w:line="240" w:lineRule="auto"/>
              <w:jc w:val="center"/>
              <w:rPr>
                <w:sz w:val="22"/>
                <w:highlight w:val="yellow"/>
              </w:rPr>
            </w:pPr>
          </w:p>
        </w:tc>
      </w:tr>
      <w:tr w:rsidR="00412E62" w:rsidRPr="009F1DD3" w14:paraId="10F43663" w14:textId="77777777" w:rsidTr="009F13B5">
        <w:tc>
          <w:tcPr>
            <w:tcW w:w="1211" w:type="dxa"/>
          </w:tcPr>
          <w:p w14:paraId="781370EE" w14:textId="77777777" w:rsidR="006A7DEA" w:rsidRPr="00263915" w:rsidRDefault="006A7DEA" w:rsidP="006A7DEA">
            <w:pPr>
              <w:spacing w:line="240" w:lineRule="auto"/>
              <w:jc w:val="left"/>
              <w:rPr>
                <w:sz w:val="22"/>
              </w:rPr>
            </w:pPr>
          </w:p>
        </w:tc>
        <w:tc>
          <w:tcPr>
            <w:tcW w:w="6599" w:type="dxa"/>
          </w:tcPr>
          <w:p w14:paraId="1CE0592B" w14:textId="77777777" w:rsidR="006A7DEA" w:rsidRPr="00BE448B" w:rsidRDefault="006A7DEA" w:rsidP="006A7DEA">
            <w:pPr>
              <w:spacing w:line="240" w:lineRule="auto"/>
              <w:rPr>
                <w:sz w:val="22"/>
                <w:szCs w:val="22"/>
              </w:rPr>
            </w:pPr>
          </w:p>
        </w:tc>
        <w:tc>
          <w:tcPr>
            <w:tcW w:w="1192" w:type="dxa"/>
          </w:tcPr>
          <w:p w14:paraId="65C98017"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7E43D868" w14:textId="77777777" w:rsidR="006A7DEA" w:rsidRPr="009F1DD3" w:rsidRDefault="006A7DEA" w:rsidP="006A7DEA">
            <w:pPr>
              <w:spacing w:line="240" w:lineRule="auto"/>
              <w:jc w:val="center"/>
              <w:rPr>
                <w:sz w:val="22"/>
                <w:highlight w:val="yellow"/>
              </w:rPr>
            </w:pPr>
          </w:p>
        </w:tc>
        <w:tc>
          <w:tcPr>
            <w:tcW w:w="1124" w:type="dxa"/>
          </w:tcPr>
          <w:p w14:paraId="0BD1F6C2" w14:textId="77777777" w:rsidR="006A7DEA" w:rsidRPr="009F1DD3" w:rsidRDefault="006A7DEA" w:rsidP="006A7DEA">
            <w:pPr>
              <w:spacing w:line="240" w:lineRule="auto"/>
              <w:jc w:val="center"/>
              <w:rPr>
                <w:sz w:val="22"/>
                <w:highlight w:val="yellow"/>
              </w:rPr>
            </w:pPr>
          </w:p>
        </w:tc>
      </w:tr>
      <w:tr w:rsidR="00412E62" w:rsidRPr="009F1DD3" w14:paraId="712244D9" w14:textId="77777777" w:rsidTr="009F13B5">
        <w:tc>
          <w:tcPr>
            <w:tcW w:w="1211" w:type="dxa"/>
          </w:tcPr>
          <w:p w14:paraId="03D73981" w14:textId="2C1E2164" w:rsidR="006A7DEA" w:rsidRPr="006A7DEA" w:rsidRDefault="006A7DEA" w:rsidP="006A7DEA">
            <w:pPr>
              <w:spacing w:line="240" w:lineRule="auto"/>
              <w:jc w:val="left"/>
              <w:rPr>
                <w:sz w:val="22"/>
              </w:rPr>
            </w:pPr>
          </w:p>
        </w:tc>
        <w:tc>
          <w:tcPr>
            <w:tcW w:w="6599" w:type="dxa"/>
          </w:tcPr>
          <w:p w14:paraId="72C5AC8D" w14:textId="0B8A4E28" w:rsidR="006A7DEA" w:rsidRPr="00263915" w:rsidRDefault="006A7DEA" w:rsidP="00263915">
            <w:pPr>
              <w:pStyle w:val="ListParagraph"/>
              <w:numPr>
                <w:ilvl w:val="0"/>
                <w:numId w:val="18"/>
              </w:numPr>
              <w:spacing w:line="240" w:lineRule="auto"/>
              <w:ind w:left="529" w:hanging="529"/>
              <w:rPr>
                <w:sz w:val="22"/>
                <w:szCs w:val="22"/>
              </w:rPr>
            </w:pPr>
            <w:r w:rsidRPr="00263915">
              <w:rPr>
                <w:sz w:val="22"/>
                <w:szCs w:val="22"/>
              </w:rPr>
              <w:t>a description of the services to be provided by the depositary and the procedures to be adopted by the depositary for each type of assets in which the UCITS may invest and which are entrusted to the depositary</w:t>
            </w:r>
            <w:r w:rsidR="00263915">
              <w:rPr>
                <w:sz w:val="22"/>
                <w:szCs w:val="22"/>
              </w:rPr>
              <w:t>;</w:t>
            </w:r>
          </w:p>
        </w:tc>
        <w:tc>
          <w:tcPr>
            <w:tcW w:w="1192" w:type="dxa"/>
          </w:tcPr>
          <w:p w14:paraId="2479A140"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692BC9D2" w14:textId="77777777" w:rsidR="006A7DEA" w:rsidRPr="009F1DD3" w:rsidRDefault="006A7DEA" w:rsidP="006A7DEA">
            <w:pPr>
              <w:spacing w:line="240" w:lineRule="auto"/>
              <w:jc w:val="center"/>
              <w:rPr>
                <w:sz w:val="22"/>
                <w:highlight w:val="yellow"/>
              </w:rPr>
            </w:pPr>
          </w:p>
        </w:tc>
        <w:tc>
          <w:tcPr>
            <w:tcW w:w="1124" w:type="dxa"/>
          </w:tcPr>
          <w:p w14:paraId="4FEA789F" w14:textId="77777777" w:rsidR="006A7DEA" w:rsidRPr="009F1DD3" w:rsidRDefault="006A7DEA" w:rsidP="006A7DEA">
            <w:pPr>
              <w:spacing w:line="240" w:lineRule="auto"/>
              <w:jc w:val="center"/>
              <w:rPr>
                <w:sz w:val="22"/>
                <w:highlight w:val="yellow"/>
              </w:rPr>
            </w:pPr>
          </w:p>
        </w:tc>
      </w:tr>
      <w:tr w:rsidR="00412E62" w:rsidRPr="009F1DD3" w14:paraId="420CA8E5" w14:textId="77777777" w:rsidTr="009F13B5">
        <w:tc>
          <w:tcPr>
            <w:tcW w:w="1211" w:type="dxa"/>
          </w:tcPr>
          <w:p w14:paraId="3D9DA7CF" w14:textId="1AF3B5B9" w:rsidR="006A7DEA" w:rsidRPr="006A7DEA" w:rsidRDefault="006A7DEA" w:rsidP="006A7DEA">
            <w:pPr>
              <w:spacing w:line="240" w:lineRule="auto"/>
              <w:jc w:val="left"/>
              <w:rPr>
                <w:sz w:val="22"/>
              </w:rPr>
            </w:pPr>
          </w:p>
        </w:tc>
        <w:tc>
          <w:tcPr>
            <w:tcW w:w="6599" w:type="dxa"/>
          </w:tcPr>
          <w:p w14:paraId="643B804C" w14:textId="53E513FF" w:rsidR="006A7DEA" w:rsidRPr="00BE448B" w:rsidRDefault="006A7DEA" w:rsidP="00263915">
            <w:pPr>
              <w:pStyle w:val="ListParagraph"/>
              <w:numPr>
                <w:ilvl w:val="0"/>
                <w:numId w:val="18"/>
              </w:numPr>
              <w:spacing w:line="240" w:lineRule="auto"/>
              <w:ind w:left="529" w:hanging="529"/>
              <w:rPr>
                <w:sz w:val="22"/>
                <w:szCs w:val="22"/>
                <w:highlight w:val="lightGray"/>
              </w:rPr>
            </w:pPr>
            <w:r w:rsidRPr="00BE448B">
              <w:rPr>
                <w:sz w:val="22"/>
                <w:szCs w:val="22"/>
              </w:rPr>
              <w:t>a description of the way in which the safekeeping and oversight functions are to be performed depending on the types of assets and the geographical regions in which the UCITS plans to invest, including in respect to the safekeeping duties, country lists and procedures for adding or withdrawing countries from the lists. This shall be consistent with the information provided in the UCITS rules, instruments of incorporation and offering documents regarding the assets in which the UCITS may invest</w:t>
            </w:r>
            <w:r w:rsidR="00263915">
              <w:rPr>
                <w:sz w:val="22"/>
                <w:szCs w:val="22"/>
              </w:rPr>
              <w:t>;</w:t>
            </w:r>
          </w:p>
        </w:tc>
        <w:tc>
          <w:tcPr>
            <w:tcW w:w="1192" w:type="dxa"/>
          </w:tcPr>
          <w:p w14:paraId="59B5C41E"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D318AF1" w14:textId="77777777" w:rsidR="006A7DEA" w:rsidRPr="009F1DD3" w:rsidRDefault="006A7DEA" w:rsidP="006A7DEA">
            <w:pPr>
              <w:spacing w:line="240" w:lineRule="auto"/>
              <w:jc w:val="center"/>
              <w:rPr>
                <w:sz w:val="22"/>
                <w:highlight w:val="yellow"/>
              </w:rPr>
            </w:pPr>
          </w:p>
        </w:tc>
        <w:tc>
          <w:tcPr>
            <w:tcW w:w="1124" w:type="dxa"/>
          </w:tcPr>
          <w:p w14:paraId="60AC036F" w14:textId="77777777" w:rsidR="006A7DEA" w:rsidRPr="009F1DD3" w:rsidRDefault="006A7DEA" w:rsidP="006A7DEA">
            <w:pPr>
              <w:spacing w:line="240" w:lineRule="auto"/>
              <w:jc w:val="center"/>
              <w:rPr>
                <w:sz w:val="22"/>
                <w:highlight w:val="yellow"/>
              </w:rPr>
            </w:pPr>
          </w:p>
        </w:tc>
      </w:tr>
      <w:tr w:rsidR="00412E62" w:rsidRPr="009F1DD3" w14:paraId="083B5795" w14:textId="77777777" w:rsidTr="009F13B5">
        <w:tc>
          <w:tcPr>
            <w:tcW w:w="1211" w:type="dxa"/>
          </w:tcPr>
          <w:p w14:paraId="6051C4B3" w14:textId="128F3D1F" w:rsidR="006A7DEA" w:rsidRPr="006A7DEA" w:rsidRDefault="006A7DEA" w:rsidP="006A7DEA">
            <w:pPr>
              <w:spacing w:line="240" w:lineRule="auto"/>
              <w:jc w:val="left"/>
              <w:rPr>
                <w:sz w:val="22"/>
              </w:rPr>
            </w:pPr>
          </w:p>
        </w:tc>
        <w:tc>
          <w:tcPr>
            <w:tcW w:w="6599" w:type="dxa"/>
          </w:tcPr>
          <w:p w14:paraId="3BF3F685" w14:textId="163CF1B6"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the period of validity and the conditions for amendment and termination of the contract, including the situations which could lead to the termination of the contract and details regarding the termination procedure and the procedures by which the depositary send all relevant information to its successor</w:t>
            </w:r>
            <w:r w:rsidR="00263915">
              <w:rPr>
                <w:sz w:val="22"/>
                <w:szCs w:val="22"/>
              </w:rPr>
              <w:t>;</w:t>
            </w:r>
          </w:p>
        </w:tc>
        <w:tc>
          <w:tcPr>
            <w:tcW w:w="1192" w:type="dxa"/>
          </w:tcPr>
          <w:p w14:paraId="194530F3"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E738B95" w14:textId="77777777" w:rsidR="006A7DEA" w:rsidRPr="009F1DD3" w:rsidRDefault="006A7DEA" w:rsidP="006A7DEA">
            <w:pPr>
              <w:spacing w:line="240" w:lineRule="auto"/>
              <w:jc w:val="center"/>
              <w:rPr>
                <w:sz w:val="22"/>
                <w:highlight w:val="yellow"/>
              </w:rPr>
            </w:pPr>
          </w:p>
        </w:tc>
        <w:tc>
          <w:tcPr>
            <w:tcW w:w="1124" w:type="dxa"/>
          </w:tcPr>
          <w:p w14:paraId="01BE9A8A" w14:textId="77777777" w:rsidR="006A7DEA" w:rsidRPr="009F1DD3" w:rsidRDefault="006A7DEA" w:rsidP="006A7DEA">
            <w:pPr>
              <w:spacing w:line="240" w:lineRule="auto"/>
              <w:jc w:val="center"/>
              <w:rPr>
                <w:sz w:val="22"/>
                <w:highlight w:val="yellow"/>
              </w:rPr>
            </w:pPr>
          </w:p>
        </w:tc>
      </w:tr>
      <w:tr w:rsidR="00412E62" w:rsidRPr="009F1DD3" w14:paraId="3C0DEDD7" w14:textId="77777777" w:rsidTr="009F13B5">
        <w:tc>
          <w:tcPr>
            <w:tcW w:w="1211" w:type="dxa"/>
          </w:tcPr>
          <w:p w14:paraId="30F31D5B" w14:textId="114F61CB" w:rsidR="00263915" w:rsidRPr="006A7DEA" w:rsidRDefault="00263915" w:rsidP="006A7DEA">
            <w:pPr>
              <w:spacing w:line="240" w:lineRule="auto"/>
              <w:jc w:val="left"/>
              <w:rPr>
                <w:sz w:val="22"/>
              </w:rPr>
            </w:pPr>
          </w:p>
        </w:tc>
        <w:tc>
          <w:tcPr>
            <w:tcW w:w="6599" w:type="dxa"/>
          </w:tcPr>
          <w:p w14:paraId="79B9EAFF" w14:textId="3B117EF3"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the confidentiality obligations applicable to the parties in accordance with relevant laws and regulations. Those obligations shall not impair the ability of competent authorities to have access to the relevant documents and information</w:t>
            </w:r>
            <w:r w:rsidR="00263915">
              <w:rPr>
                <w:sz w:val="22"/>
                <w:szCs w:val="22"/>
              </w:rPr>
              <w:t>;</w:t>
            </w:r>
          </w:p>
        </w:tc>
        <w:tc>
          <w:tcPr>
            <w:tcW w:w="1192" w:type="dxa"/>
          </w:tcPr>
          <w:p w14:paraId="6C7928A7"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7F197DC8" w14:textId="77777777" w:rsidR="006A7DEA" w:rsidRPr="009F1DD3" w:rsidRDefault="006A7DEA" w:rsidP="006A7DEA">
            <w:pPr>
              <w:spacing w:line="240" w:lineRule="auto"/>
              <w:jc w:val="center"/>
              <w:rPr>
                <w:sz w:val="22"/>
                <w:highlight w:val="yellow"/>
              </w:rPr>
            </w:pPr>
          </w:p>
        </w:tc>
        <w:tc>
          <w:tcPr>
            <w:tcW w:w="1124" w:type="dxa"/>
          </w:tcPr>
          <w:p w14:paraId="0FFB7040" w14:textId="77777777" w:rsidR="006A7DEA" w:rsidRPr="009F1DD3" w:rsidRDefault="006A7DEA" w:rsidP="006A7DEA">
            <w:pPr>
              <w:spacing w:line="240" w:lineRule="auto"/>
              <w:jc w:val="center"/>
              <w:rPr>
                <w:sz w:val="22"/>
                <w:highlight w:val="yellow"/>
              </w:rPr>
            </w:pPr>
          </w:p>
        </w:tc>
      </w:tr>
      <w:tr w:rsidR="00412E62" w:rsidRPr="009F1DD3" w14:paraId="3FE207E8" w14:textId="77777777" w:rsidTr="009F13B5">
        <w:tc>
          <w:tcPr>
            <w:tcW w:w="1211" w:type="dxa"/>
          </w:tcPr>
          <w:p w14:paraId="5690AD21" w14:textId="2D675195" w:rsidR="006A7DEA" w:rsidRPr="006A7DEA" w:rsidRDefault="006A7DEA" w:rsidP="006A7DEA">
            <w:pPr>
              <w:spacing w:line="240" w:lineRule="auto"/>
              <w:jc w:val="left"/>
              <w:rPr>
                <w:sz w:val="22"/>
              </w:rPr>
            </w:pPr>
          </w:p>
        </w:tc>
        <w:tc>
          <w:tcPr>
            <w:tcW w:w="6599" w:type="dxa"/>
          </w:tcPr>
          <w:p w14:paraId="074EAAFA" w14:textId="29401415"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 xml:space="preserve">the means and procedures by which the depositary transmits to the management company or the investment company </w:t>
            </w:r>
            <w:r w:rsidR="00263915">
              <w:rPr>
                <w:sz w:val="22"/>
                <w:szCs w:val="22"/>
              </w:rPr>
              <w:t xml:space="preserve">(in the case of a self-managed scheme) </w:t>
            </w:r>
            <w:r w:rsidRPr="00BE448B">
              <w:rPr>
                <w:sz w:val="22"/>
                <w:szCs w:val="22"/>
              </w:rPr>
              <w:t>all relevant information that it needs in order to perform its duties, including the exercise of any rights attached to assets, and to allow the management company or the investment company to have a timely and accurate overview of the accounts of the UCITS</w:t>
            </w:r>
            <w:r w:rsidR="00263915">
              <w:rPr>
                <w:sz w:val="22"/>
                <w:szCs w:val="22"/>
              </w:rPr>
              <w:t>;</w:t>
            </w:r>
          </w:p>
        </w:tc>
        <w:tc>
          <w:tcPr>
            <w:tcW w:w="1192" w:type="dxa"/>
          </w:tcPr>
          <w:p w14:paraId="7001E015"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12FE665D" w14:textId="77777777" w:rsidR="006A7DEA" w:rsidRPr="009F1DD3" w:rsidRDefault="006A7DEA" w:rsidP="006A7DEA">
            <w:pPr>
              <w:spacing w:line="240" w:lineRule="auto"/>
              <w:jc w:val="center"/>
              <w:rPr>
                <w:sz w:val="22"/>
                <w:highlight w:val="yellow"/>
              </w:rPr>
            </w:pPr>
          </w:p>
        </w:tc>
        <w:tc>
          <w:tcPr>
            <w:tcW w:w="1124" w:type="dxa"/>
          </w:tcPr>
          <w:p w14:paraId="44A9C471" w14:textId="77777777" w:rsidR="006A7DEA" w:rsidRPr="009F1DD3" w:rsidRDefault="006A7DEA" w:rsidP="006A7DEA">
            <w:pPr>
              <w:spacing w:line="240" w:lineRule="auto"/>
              <w:jc w:val="center"/>
              <w:rPr>
                <w:sz w:val="22"/>
                <w:highlight w:val="yellow"/>
              </w:rPr>
            </w:pPr>
          </w:p>
        </w:tc>
      </w:tr>
      <w:tr w:rsidR="00412E62" w:rsidRPr="009F1DD3" w14:paraId="614D08BB" w14:textId="77777777" w:rsidTr="009F13B5">
        <w:tc>
          <w:tcPr>
            <w:tcW w:w="1211" w:type="dxa"/>
          </w:tcPr>
          <w:p w14:paraId="648773AD" w14:textId="6D8BA7E2" w:rsidR="006A7DEA" w:rsidRPr="006A7DEA" w:rsidRDefault="006A7DEA" w:rsidP="006A7DEA">
            <w:pPr>
              <w:spacing w:line="240" w:lineRule="auto"/>
              <w:jc w:val="left"/>
              <w:rPr>
                <w:sz w:val="22"/>
              </w:rPr>
            </w:pPr>
          </w:p>
        </w:tc>
        <w:tc>
          <w:tcPr>
            <w:tcW w:w="6599" w:type="dxa"/>
          </w:tcPr>
          <w:p w14:paraId="3B6D8DFD" w14:textId="1A4F415F"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the means and procedures by which the management company or the investment company transmits all relevant information or ensures the depositary has access to all the information it needs to fulfil its duties, including the procedures ensuring that the depositary will receive information from other parties appointed by the management company or the investment company</w:t>
            </w:r>
            <w:r w:rsidR="00263915">
              <w:rPr>
                <w:sz w:val="22"/>
                <w:szCs w:val="22"/>
              </w:rPr>
              <w:t>;</w:t>
            </w:r>
          </w:p>
        </w:tc>
        <w:tc>
          <w:tcPr>
            <w:tcW w:w="1192" w:type="dxa"/>
          </w:tcPr>
          <w:p w14:paraId="74ECEA17"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3FDD63A0" w14:textId="77777777" w:rsidR="006A7DEA" w:rsidRPr="009F1DD3" w:rsidRDefault="006A7DEA" w:rsidP="006A7DEA">
            <w:pPr>
              <w:spacing w:line="240" w:lineRule="auto"/>
              <w:jc w:val="center"/>
              <w:rPr>
                <w:sz w:val="22"/>
                <w:highlight w:val="yellow"/>
              </w:rPr>
            </w:pPr>
          </w:p>
        </w:tc>
        <w:tc>
          <w:tcPr>
            <w:tcW w:w="1124" w:type="dxa"/>
          </w:tcPr>
          <w:p w14:paraId="2B43C0ED" w14:textId="77777777" w:rsidR="006A7DEA" w:rsidRPr="009F1DD3" w:rsidRDefault="006A7DEA" w:rsidP="006A7DEA">
            <w:pPr>
              <w:spacing w:line="240" w:lineRule="auto"/>
              <w:jc w:val="center"/>
              <w:rPr>
                <w:sz w:val="22"/>
                <w:highlight w:val="yellow"/>
              </w:rPr>
            </w:pPr>
          </w:p>
        </w:tc>
      </w:tr>
      <w:tr w:rsidR="00412E62" w:rsidRPr="009F1DD3" w14:paraId="3977074F" w14:textId="77777777" w:rsidTr="009F13B5">
        <w:tc>
          <w:tcPr>
            <w:tcW w:w="1211" w:type="dxa"/>
          </w:tcPr>
          <w:p w14:paraId="0F2F68BB" w14:textId="21B48928" w:rsidR="006A7DEA" w:rsidRPr="006A7DEA" w:rsidRDefault="006A7DEA" w:rsidP="006A7DEA">
            <w:pPr>
              <w:spacing w:line="240" w:lineRule="auto"/>
              <w:jc w:val="left"/>
              <w:rPr>
                <w:sz w:val="22"/>
              </w:rPr>
            </w:pPr>
          </w:p>
        </w:tc>
        <w:tc>
          <w:tcPr>
            <w:tcW w:w="6599" w:type="dxa"/>
          </w:tcPr>
          <w:p w14:paraId="28D17978" w14:textId="25FE8758"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the procedures to be followed when an amendment to the UCITS rules, instruments of incorporation or offering documents is being considered, detailing the situations in which the depositary is to be informed, or where the prior agreement of the depositary is needed to proceed with the amendment</w:t>
            </w:r>
            <w:r w:rsidR="00263915">
              <w:rPr>
                <w:sz w:val="22"/>
                <w:szCs w:val="22"/>
              </w:rPr>
              <w:t>;</w:t>
            </w:r>
          </w:p>
        </w:tc>
        <w:tc>
          <w:tcPr>
            <w:tcW w:w="1192" w:type="dxa"/>
          </w:tcPr>
          <w:p w14:paraId="072DB887"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00CD4E9" w14:textId="77777777" w:rsidR="006A7DEA" w:rsidRPr="009F1DD3" w:rsidRDefault="006A7DEA" w:rsidP="006A7DEA">
            <w:pPr>
              <w:spacing w:line="240" w:lineRule="auto"/>
              <w:jc w:val="center"/>
              <w:rPr>
                <w:sz w:val="22"/>
                <w:highlight w:val="yellow"/>
              </w:rPr>
            </w:pPr>
          </w:p>
        </w:tc>
        <w:tc>
          <w:tcPr>
            <w:tcW w:w="1124" w:type="dxa"/>
          </w:tcPr>
          <w:p w14:paraId="07509529" w14:textId="77777777" w:rsidR="006A7DEA" w:rsidRPr="009F1DD3" w:rsidRDefault="006A7DEA" w:rsidP="006A7DEA">
            <w:pPr>
              <w:spacing w:line="240" w:lineRule="auto"/>
              <w:jc w:val="center"/>
              <w:rPr>
                <w:sz w:val="22"/>
                <w:highlight w:val="yellow"/>
              </w:rPr>
            </w:pPr>
          </w:p>
        </w:tc>
      </w:tr>
      <w:tr w:rsidR="00412E62" w:rsidRPr="009F1DD3" w14:paraId="0F6E99B7" w14:textId="77777777" w:rsidTr="009F13B5">
        <w:tc>
          <w:tcPr>
            <w:tcW w:w="1211" w:type="dxa"/>
          </w:tcPr>
          <w:p w14:paraId="04F6D253" w14:textId="309AFD35" w:rsidR="006A7DEA" w:rsidRPr="006A7DEA" w:rsidRDefault="006A7DEA" w:rsidP="006A7DEA">
            <w:pPr>
              <w:spacing w:line="240" w:lineRule="auto"/>
              <w:jc w:val="left"/>
              <w:rPr>
                <w:sz w:val="22"/>
              </w:rPr>
            </w:pPr>
          </w:p>
        </w:tc>
        <w:tc>
          <w:tcPr>
            <w:tcW w:w="6599" w:type="dxa"/>
          </w:tcPr>
          <w:p w14:paraId="0BEF62C4" w14:textId="44F0A39C"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all necessary information that needs to be exchanged between the investment company or the management company, or a third party acting on behalf of the UCITS on the one hand, and the depositary, on the other hand, related to the sale, subscription, redemption, issue, cancellation and re-purchase of units of the UCITS</w:t>
            </w:r>
            <w:r w:rsidR="00263915">
              <w:rPr>
                <w:sz w:val="22"/>
                <w:szCs w:val="22"/>
              </w:rPr>
              <w:t>;</w:t>
            </w:r>
          </w:p>
        </w:tc>
        <w:tc>
          <w:tcPr>
            <w:tcW w:w="1192" w:type="dxa"/>
          </w:tcPr>
          <w:p w14:paraId="79ACBDE9"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72FE8323" w14:textId="77777777" w:rsidR="006A7DEA" w:rsidRPr="009F1DD3" w:rsidRDefault="006A7DEA" w:rsidP="006A7DEA">
            <w:pPr>
              <w:spacing w:line="240" w:lineRule="auto"/>
              <w:jc w:val="center"/>
              <w:rPr>
                <w:sz w:val="22"/>
                <w:highlight w:val="yellow"/>
              </w:rPr>
            </w:pPr>
          </w:p>
        </w:tc>
        <w:tc>
          <w:tcPr>
            <w:tcW w:w="1124" w:type="dxa"/>
          </w:tcPr>
          <w:p w14:paraId="28F9BA58" w14:textId="77777777" w:rsidR="006A7DEA" w:rsidRPr="009F1DD3" w:rsidRDefault="006A7DEA" w:rsidP="006A7DEA">
            <w:pPr>
              <w:spacing w:line="240" w:lineRule="auto"/>
              <w:jc w:val="center"/>
              <w:rPr>
                <w:sz w:val="22"/>
                <w:highlight w:val="yellow"/>
              </w:rPr>
            </w:pPr>
          </w:p>
        </w:tc>
      </w:tr>
      <w:tr w:rsidR="00412E62" w:rsidRPr="009F1DD3" w14:paraId="28401A7F" w14:textId="77777777" w:rsidTr="009F13B5">
        <w:tc>
          <w:tcPr>
            <w:tcW w:w="1211" w:type="dxa"/>
          </w:tcPr>
          <w:p w14:paraId="18E0EC9E" w14:textId="5EC16AD7" w:rsidR="006A7DEA" w:rsidRPr="006A7DEA" w:rsidRDefault="006A7DEA" w:rsidP="006A7DEA">
            <w:pPr>
              <w:spacing w:line="240" w:lineRule="auto"/>
              <w:jc w:val="left"/>
              <w:rPr>
                <w:sz w:val="22"/>
              </w:rPr>
            </w:pPr>
          </w:p>
        </w:tc>
        <w:tc>
          <w:tcPr>
            <w:tcW w:w="6599" w:type="dxa"/>
          </w:tcPr>
          <w:p w14:paraId="07E22738" w14:textId="3D2CABC6"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all necessary information that needs to be exchanged between the investment company or the management company, or a third party acting on behalf of the UCITS and the depositary related to the performance of the depositary's duties</w:t>
            </w:r>
            <w:r w:rsidR="00263915">
              <w:rPr>
                <w:sz w:val="22"/>
                <w:szCs w:val="22"/>
              </w:rPr>
              <w:t>;</w:t>
            </w:r>
          </w:p>
        </w:tc>
        <w:tc>
          <w:tcPr>
            <w:tcW w:w="1192" w:type="dxa"/>
          </w:tcPr>
          <w:p w14:paraId="0A073D34"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52C3ADA9" w14:textId="77777777" w:rsidR="006A7DEA" w:rsidRPr="009F1DD3" w:rsidRDefault="006A7DEA" w:rsidP="006A7DEA">
            <w:pPr>
              <w:spacing w:line="240" w:lineRule="auto"/>
              <w:jc w:val="center"/>
              <w:rPr>
                <w:sz w:val="22"/>
                <w:highlight w:val="yellow"/>
              </w:rPr>
            </w:pPr>
          </w:p>
        </w:tc>
        <w:tc>
          <w:tcPr>
            <w:tcW w:w="1124" w:type="dxa"/>
          </w:tcPr>
          <w:p w14:paraId="37EA07F5" w14:textId="77777777" w:rsidR="006A7DEA" w:rsidRPr="009F1DD3" w:rsidRDefault="006A7DEA" w:rsidP="006A7DEA">
            <w:pPr>
              <w:spacing w:line="240" w:lineRule="auto"/>
              <w:jc w:val="center"/>
              <w:rPr>
                <w:sz w:val="22"/>
                <w:highlight w:val="yellow"/>
              </w:rPr>
            </w:pPr>
          </w:p>
        </w:tc>
      </w:tr>
      <w:tr w:rsidR="00412E62" w:rsidRPr="009F1DD3" w14:paraId="4CE01124" w14:textId="77777777" w:rsidTr="009F13B5">
        <w:tc>
          <w:tcPr>
            <w:tcW w:w="1211" w:type="dxa"/>
          </w:tcPr>
          <w:p w14:paraId="5D59F0A0" w14:textId="75C69375" w:rsidR="006A7DEA" w:rsidRPr="006A7DEA" w:rsidRDefault="006A7DEA" w:rsidP="006A7DEA">
            <w:pPr>
              <w:spacing w:line="240" w:lineRule="auto"/>
              <w:jc w:val="left"/>
              <w:rPr>
                <w:sz w:val="22"/>
              </w:rPr>
            </w:pPr>
          </w:p>
        </w:tc>
        <w:tc>
          <w:tcPr>
            <w:tcW w:w="6599" w:type="dxa"/>
          </w:tcPr>
          <w:p w14:paraId="5E710550" w14:textId="5E13E91C"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where parties to the contract envisage appointing third parties to carry out parts of their respective duties, a commitment to provide, on a regular basis, details of any third party appointed and, upon request, information on the criteria used to select the third party and the steps envisaged to monitor the activities carried out by the selected third party</w:t>
            </w:r>
            <w:r w:rsidR="00263915">
              <w:rPr>
                <w:sz w:val="22"/>
                <w:szCs w:val="22"/>
              </w:rPr>
              <w:t>;</w:t>
            </w:r>
          </w:p>
        </w:tc>
        <w:tc>
          <w:tcPr>
            <w:tcW w:w="1192" w:type="dxa"/>
          </w:tcPr>
          <w:p w14:paraId="30E5AA13"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75BA76D6" w14:textId="77777777" w:rsidR="006A7DEA" w:rsidRPr="009F1DD3" w:rsidRDefault="006A7DEA" w:rsidP="006A7DEA">
            <w:pPr>
              <w:spacing w:line="240" w:lineRule="auto"/>
              <w:jc w:val="center"/>
              <w:rPr>
                <w:sz w:val="22"/>
                <w:highlight w:val="yellow"/>
              </w:rPr>
            </w:pPr>
          </w:p>
        </w:tc>
        <w:tc>
          <w:tcPr>
            <w:tcW w:w="1124" w:type="dxa"/>
          </w:tcPr>
          <w:p w14:paraId="0D6DEB14" w14:textId="77777777" w:rsidR="006A7DEA" w:rsidRPr="009F1DD3" w:rsidRDefault="006A7DEA" w:rsidP="006A7DEA">
            <w:pPr>
              <w:spacing w:line="240" w:lineRule="auto"/>
              <w:jc w:val="center"/>
              <w:rPr>
                <w:sz w:val="22"/>
                <w:highlight w:val="yellow"/>
              </w:rPr>
            </w:pPr>
          </w:p>
        </w:tc>
      </w:tr>
      <w:tr w:rsidR="00412E62" w:rsidRPr="009F1DD3" w14:paraId="796E83D1" w14:textId="77777777" w:rsidTr="009F13B5">
        <w:tc>
          <w:tcPr>
            <w:tcW w:w="1211" w:type="dxa"/>
          </w:tcPr>
          <w:p w14:paraId="424DDC9B" w14:textId="3CE2CFE2" w:rsidR="006A7DEA" w:rsidRPr="006A7DEA" w:rsidRDefault="006A7DEA" w:rsidP="006A7DEA">
            <w:pPr>
              <w:spacing w:line="240" w:lineRule="auto"/>
              <w:jc w:val="left"/>
              <w:rPr>
                <w:sz w:val="22"/>
              </w:rPr>
            </w:pPr>
          </w:p>
        </w:tc>
        <w:tc>
          <w:tcPr>
            <w:tcW w:w="6599" w:type="dxa"/>
          </w:tcPr>
          <w:p w14:paraId="40150E89" w14:textId="77777777"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information on the tasks and responsibilities of the parties to the contract in respect of obligations relating to the prevention of money laundering and the financing of terrorism</w:t>
            </w:r>
          </w:p>
        </w:tc>
        <w:tc>
          <w:tcPr>
            <w:tcW w:w="1192" w:type="dxa"/>
          </w:tcPr>
          <w:p w14:paraId="02DB81A7"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3A099C04" w14:textId="77777777" w:rsidR="006A7DEA" w:rsidRPr="009F1DD3" w:rsidRDefault="006A7DEA" w:rsidP="006A7DEA">
            <w:pPr>
              <w:spacing w:line="240" w:lineRule="auto"/>
              <w:jc w:val="center"/>
              <w:rPr>
                <w:sz w:val="22"/>
                <w:highlight w:val="yellow"/>
              </w:rPr>
            </w:pPr>
          </w:p>
        </w:tc>
        <w:tc>
          <w:tcPr>
            <w:tcW w:w="1124" w:type="dxa"/>
          </w:tcPr>
          <w:p w14:paraId="1DB30FB6" w14:textId="77777777" w:rsidR="006A7DEA" w:rsidRPr="009F1DD3" w:rsidRDefault="006A7DEA" w:rsidP="006A7DEA">
            <w:pPr>
              <w:spacing w:line="240" w:lineRule="auto"/>
              <w:jc w:val="center"/>
              <w:rPr>
                <w:sz w:val="22"/>
                <w:highlight w:val="yellow"/>
              </w:rPr>
            </w:pPr>
          </w:p>
        </w:tc>
      </w:tr>
      <w:tr w:rsidR="00412E62" w:rsidRPr="009F1DD3" w14:paraId="36E09BFB" w14:textId="77777777" w:rsidTr="009F13B5">
        <w:tc>
          <w:tcPr>
            <w:tcW w:w="1211" w:type="dxa"/>
          </w:tcPr>
          <w:p w14:paraId="6C7D641C" w14:textId="4CD5B64F" w:rsidR="006A7DEA" w:rsidRPr="006A7DEA" w:rsidRDefault="006A7DEA" w:rsidP="006A7DEA">
            <w:pPr>
              <w:spacing w:line="240" w:lineRule="auto"/>
              <w:jc w:val="left"/>
              <w:rPr>
                <w:sz w:val="22"/>
              </w:rPr>
            </w:pPr>
          </w:p>
        </w:tc>
        <w:tc>
          <w:tcPr>
            <w:tcW w:w="6599" w:type="dxa"/>
          </w:tcPr>
          <w:p w14:paraId="21767538" w14:textId="77777777"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Information on all cash accounts opened in the name of the investment company or of the management company acting on behalf of the UCITS and the procedures ensuring that the depositary will be informed when any new account is opened</w:t>
            </w:r>
          </w:p>
        </w:tc>
        <w:tc>
          <w:tcPr>
            <w:tcW w:w="1192" w:type="dxa"/>
          </w:tcPr>
          <w:p w14:paraId="587BA050"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19C1F508" w14:textId="77777777" w:rsidR="006A7DEA" w:rsidRPr="009F1DD3" w:rsidRDefault="006A7DEA" w:rsidP="006A7DEA">
            <w:pPr>
              <w:spacing w:line="240" w:lineRule="auto"/>
              <w:jc w:val="center"/>
              <w:rPr>
                <w:sz w:val="22"/>
                <w:highlight w:val="yellow"/>
              </w:rPr>
            </w:pPr>
          </w:p>
        </w:tc>
        <w:tc>
          <w:tcPr>
            <w:tcW w:w="1124" w:type="dxa"/>
          </w:tcPr>
          <w:p w14:paraId="40E1F0D3" w14:textId="77777777" w:rsidR="006A7DEA" w:rsidRPr="009F1DD3" w:rsidRDefault="006A7DEA" w:rsidP="006A7DEA">
            <w:pPr>
              <w:spacing w:line="240" w:lineRule="auto"/>
              <w:jc w:val="center"/>
              <w:rPr>
                <w:sz w:val="22"/>
                <w:highlight w:val="yellow"/>
              </w:rPr>
            </w:pPr>
          </w:p>
        </w:tc>
      </w:tr>
      <w:tr w:rsidR="00412E62" w:rsidRPr="009F1DD3" w14:paraId="095062F6" w14:textId="77777777" w:rsidTr="009F13B5">
        <w:tc>
          <w:tcPr>
            <w:tcW w:w="1211" w:type="dxa"/>
          </w:tcPr>
          <w:p w14:paraId="242313BC" w14:textId="3DBFE10C" w:rsidR="006A7DEA" w:rsidRPr="006A7DEA" w:rsidRDefault="006A7DEA" w:rsidP="006A7DEA">
            <w:pPr>
              <w:spacing w:line="240" w:lineRule="auto"/>
              <w:jc w:val="left"/>
              <w:rPr>
                <w:sz w:val="22"/>
              </w:rPr>
            </w:pPr>
          </w:p>
        </w:tc>
        <w:tc>
          <w:tcPr>
            <w:tcW w:w="6599" w:type="dxa"/>
          </w:tcPr>
          <w:p w14:paraId="70B8E32B" w14:textId="77777777"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details regarding the depositary's escalation procedures, including the identification of the persons to be contacted within the management company or the investment company by the depositary when it launches such a procedure</w:t>
            </w:r>
          </w:p>
        </w:tc>
        <w:tc>
          <w:tcPr>
            <w:tcW w:w="1192" w:type="dxa"/>
          </w:tcPr>
          <w:p w14:paraId="7FEFDA95"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FA190F9" w14:textId="77777777" w:rsidR="006A7DEA" w:rsidRPr="009F1DD3" w:rsidRDefault="006A7DEA" w:rsidP="006A7DEA">
            <w:pPr>
              <w:spacing w:line="240" w:lineRule="auto"/>
              <w:jc w:val="center"/>
              <w:rPr>
                <w:sz w:val="22"/>
                <w:highlight w:val="yellow"/>
              </w:rPr>
            </w:pPr>
          </w:p>
        </w:tc>
        <w:tc>
          <w:tcPr>
            <w:tcW w:w="1124" w:type="dxa"/>
          </w:tcPr>
          <w:p w14:paraId="64436A42" w14:textId="77777777" w:rsidR="006A7DEA" w:rsidRPr="009F1DD3" w:rsidRDefault="006A7DEA" w:rsidP="006A7DEA">
            <w:pPr>
              <w:spacing w:line="240" w:lineRule="auto"/>
              <w:jc w:val="center"/>
              <w:rPr>
                <w:sz w:val="22"/>
                <w:highlight w:val="yellow"/>
              </w:rPr>
            </w:pPr>
          </w:p>
        </w:tc>
      </w:tr>
      <w:tr w:rsidR="00412E62" w:rsidRPr="009F1DD3" w14:paraId="3AFC2D15" w14:textId="77777777" w:rsidTr="009F13B5">
        <w:tc>
          <w:tcPr>
            <w:tcW w:w="1211" w:type="dxa"/>
          </w:tcPr>
          <w:p w14:paraId="53B06439" w14:textId="052955DD" w:rsidR="006A7DEA" w:rsidRPr="006A7DEA" w:rsidRDefault="006A7DEA" w:rsidP="006A7DEA">
            <w:pPr>
              <w:spacing w:line="240" w:lineRule="auto"/>
              <w:jc w:val="left"/>
              <w:rPr>
                <w:sz w:val="22"/>
              </w:rPr>
            </w:pPr>
          </w:p>
        </w:tc>
        <w:tc>
          <w:tcPr>
            <w:tcW w:w="6599" w:type="dxa"/>
          </w:tcPr>
          <w:p w14:paraId="3101C3F0" w14:textId="77777777"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a commitment by the depositary to notify that the segregation of assets is no longer sufficient to ensure protection from insolvency of a third party, to whom safekeeping has been delegated in accordance with Article 22a of Directive 2009/65/EC in a specific jurisdiction</w:t>
            </w:r>
          </w:p>
        </w:tc>
        <w:tc>
          <w:tcPr>
            <w:tcW w:w="1192" w:type="dxa"/>
          </w:tcPr>
          <w:p w14:paraId="2BC690E0"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7BB0AE2C" w14:textId="77777777" w:rsidR="006A7DEA" w:rsidRPr="009F1DD3" w:rsidRDefault="006A7DEA" w:rsidP="006A7DEA">
            <w:pPr>
              <w:spacing w:line="240" w:lineRule="auto"/>
              <w:jc w:val="center"/>
              <w:rPr>
                <w:sz w:val="22"/>
                <w:highlight w:val="yellow"/>
              </w:rPr>
            </w:pPr>
          </w:p>
        </w:tc>
        <w:tc>
          <w:tcPr>
            <w:tcW w:w="1124" w:type="dxa"/>
          </w:tcPr>
          <w:p w14:paraId="4416D528" w14:textId="77777777" w:rsidR="006A7DEA" w:rsidRPr="009F1DD3" w:rsidRDefault="006A7DEA" w:rsidP="006A7DEA">
            <w:pPr>
              <w:spacing w:line="240" w:lineRule="auto"/>
              <w:jc w:val="center"/>
              <w:rPr>
                <w:sz w:val="22"/>
                <w:highlight w:val="yellow"/>
              </w:rPr>
            </w:pPr>
          </w:p>
        </w:tc>
      </w:tr>
      <w:tr w:rsidR="00412E62" w:rsidRPr="009F1DD3" w14:paraId="5747A9BE" w14:textId="77777777" w:rsidTr="009F13B5">
        <w:tc>
          <w:tcPr>
            <w:tcW w:w="1211" w:type="dxa"/>
          </w:tcPr>
          <w:p w14:paraId="5D6B432D" w14:textId="1DCFC439" w:rsidR="006A7DEA" w:rsidRPr="006A7DEA" w:rsidRDefault="006A7DEA" w:rsidP="006A7DEA">
            <w:pPr>
              <w:spacing w:line="240" w:lineRule="auto"/>
              <w:jc w:val="left"/>
              <w:rPr>
                <w:sz w:val="22"/>
              </w:rPr>
            </w:pPr>
          </w:p>
        </w:tc>
        <w:tc>
          <w:tcPr>
            <w:tcW w:w="6599" w:type="dxa"/>
          </w:tcPr>
          <w:p w14:paraId="76FD0D3B" w14:textId="77777777"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the procedures ensuring that the depositary, in respect of its duties, has the ability to enquire into the conduct of the management company or the investment company and to assess the quality of information received, including by way of having access to the books of the management company or the investment company and by way of on-site visits</w:t>
            </w:r>
          </w:p>
        </w:tc>
        <w:tc>
          <w:tcPr>
            <w:tcW w:w="1192" w:type="dxa"/>
          </w:tcPr>
          <w:p w14:paraId="64F1823F"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01EA7CB" w14:textId="77777777" w:rsidR="006A7DEA" w:rsidRPr="009F1DD3" w:rsidRDefault="006A7DEA" w:rsidP="006A7DEA">
            <w:pPr>
              <w:spacing w:line="240" w:lineRule="auto"/>
              <w:jc w:val="center"/>
              <w:rPr>
                <w:sz w:val="22"/>
                <w:highlight w:val="yellow"/>
              </w:rPr>
            </w:pPr>
          </w:p>
        </w:tc>
        <w:tc>
          <w:tcPr>
            <w:tcW w:w="1124" w:type="dxa"/>
          </w:tcPr>
          <w:p w14:paraId="5317E8B8" w14:textId="77777777" w:rsidR="006A7DEA" w:rsidRPr="009F1DD3" w:rsidRDefault="006A7DEA" w:rsidP="006A7DEA">
            <w:pPr>
              <w:spacing w:line="240" w:lineRule="auto"/>
              <w:jc w:val="center"/>
              <w:rPr>
                <w:sz w:val="22"/>
                <w:highlight w:val="yellow"/>
              </w:rPr>
            </w:pPr>
          </w:p>
        </w:tc>
      </w:tr>
      <w:tr w:rsidR="00412E62" w:rsidRPr="009F1DD3" w14:paraId="3C188E3C" w14:textId="77777777" w:rsidTr="009F13B5">
        <w:tc>
          <w:tcPr>
            <w:tcW w:w="1211" w:type="dxa"/>
          </w:tcPr>
          <w:p w14:paraId="39C4395C" w14:textId="46A77661" w:rsidR="006A7DEA" w:rsidRPr="006A7DEA" w:rsidRDefault="006A7DEA" w:rsidP="006A7DEA">
            <w:pPr>
              <w:spacing w:line="240" w:lineRule="auto"/>
              <w:jc w:val="left"/>
              <w:rPr>
                <w:sz w:val="22"/>
              </w:rPr>
            </w:pPr>
          </w:p>
        </w:tc>
        <w:tc>
          <w:tcPr>
            <w:tcW w:w="6599" w:type="dxa"/>
          </w:tcPr>
          <w:p w14:paraId="37D942E8" w14:textId="77777777" w:rsidR="006A7DEA" w:rsidRPr="00BE448B" w:rsidRDefault="00190557" w:rsidP="00263915">
            <w:pPr>
              <w:pStyle w:val="ListParagraph"/>
              <w:numPr>
                <w:ilvl w:val="0"/>
                <w:numId w:val="18"/>
              </w:numPr>
              <w:spacing w:line="240" w:lineRule="auto"/>
              <w:ind w:left="529" w:hanging="529"/>
              <w:rPr>
                <w:sz w:val="22"/>
                <w:szCs w:val="22"/>
                <w:highlight w:val="lightGray"/>
              </w:rPr>
            </w:pPr>
            <w:r w:rsidRPr="00BE448B">
              <w:rPr>
                <w:sz w:val="22"/>
                <w:szCs w:val="22"/>
              </w:rPr>
              <w:t>the procedures ensuring that the management company or the investment company are enabled to review the performance of the depositary in respect of the depositary's duties</w:t>
            </w:r>
          </w:p>
        </w:tc>
        <w:tc>
          <w:tcPr>
            <w:tcW w:w="1192" w:type="dxa"/>
          </w:tcPr>
          <w:p w14:paraId="24E898DF"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A3D6DA5" w14:textId="77777777" w:rsidR="006A7DEA" w:rsidRPr="009F1DD3" w:rsidRDefault="006A7DEA" w:rsidP="006A7DEA">
            <w:pPr>
              <w:spacing w:line="240" w:lineRule="auto"/>
              <w:jc w:val="center"/>
              <w:rPr>
                <w:sz w:val="22"/>
                <w:highlight w:val="yellow"/>
              </w:rPr>
            </w:pPr>
          </w:p>
        </w:tc>
        <w:tc>
          <w:tcPr>
            <w:tcW w:w="1124" w:type="dxa"/>
          </w:tcPr>
          <w:p w14:paraId="71A4031E" w14:textId="77777777" w:rsidR="006A7DEA" w:rsidRPr="009F1DD3" w:rsidRDefault="006A7DEA" w:rsidP="006A7DEA">
            <w:pPr>
              <w:spacing w:line="240" w:lineRule="auto"/>
              <w:jc w:val="center"/>
              <w:rPr>
                <w:sz w:val="22"/>
                <w:highlight w:val="yellow"/>
              </w:rPr>
            </w:pPr>
          </w:p>
        </w:tc>
      </w:tr>
      <w:tr w:rsidR="00412E62" w:rsidRPr="009F1DD3" w14:paraId="3B40F045" w14:textId="77777777" w:rsidTr="009F13B5">
        <w:tc>
          <w:tcPr>
            <w:tcW w:w="1211" w:type="dxa"/>
          </w:tcPr>
          <w:p w14:paraId="151562D9" w14:textId="77777777" w:rsidR="006A7DEA" w:rsidRPr="00263915" w:rsidRDefault="006A7DEA" w:rsidP="006A7DEA">
            <w:pPr>
              <w:spacing w:line="240" w:lineRule="auto"/>
              <w:jc w:val="left"/>
              <w:rPr>
                <w:sz w:val="22"/>
              </w:rPr>
            </w:pPr>
          </w:p>
        </w:tc>
        <w:tc>
          <w:tcPr>
            <w:tcW w:w="6599" w:type="dxa"/>
          </w:tcPr>
          <w:p w14:paraId="707DEA82" w14:textId="77777777" w:rsidR="006A7DEA" w:rsidRPr="006A7DEA" w:rsidRDefault="006A7DEA" w:rsidP="006A7DEA">
            <w:pPr>
              <w:spacing w:line="240" w:lineRule="auto"/>
              <w:rPr>
                <w:sz w:val="22"/>
              </w:rPr>
            </w:pPr>
          </w:p>
        </w:tc>
        <w:tc>
          <w:tcPr>
            <w:tcW w:w="1192" w:type="dxa"/>
          </w:tcPr>
          <w:p w14:paraId="299A689A"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3AB9AAA" w14:textId="77777777" w:rsidR="006A7DEA" w:rsidRPr="009F1DD3" w:rsidRDefault="006A7DEA" w:rsidP="006A7DEA">
            <w:pPr>
              <w:spacing w:line="240" w:lineRule="auto"/>
              <w:jc w:val="center"/>
              <w:rPr>
                <w:sz w:val="22"/>
                <w:highlight w:val="yellow"/>
              </w:rPr>
            </w:pPr>
          </w:p>
        </w:tc>
        <w:tc>
          <w:tcPr>
            <w:tcW w:w="1124" w:type="dxa"/>
          </w:tcPr>
          <w:p w14:paraId="09592083" w14:textId="77777777" w:rsidR="006A7DEA" w:rsidRPr="009F1DD3" w:rsidRDefault="006A7DEA" w:rsidP="006A7DEA">
            <w:pPr>
              <w:spacing w:line="240" w:lineRule="auto"/>
              <w:jc w:val="center"/>
              <w:rPr>
                <w:sz w:val="22"/>
                <w:highlight w:val="yellow"/>
              </w:rPr>
            </w:pPr>
          </w:p>
        </w:tc>
      </w:tr>
      <w:tr w:rsidR="00412E62" w:rsidRPr="009F1DD3" w14:paraId="54EDBD05" w14:textId="77777777" w:rsidTr="009F13B5">
        <w:tc>
          <w:tcPr>
            <w:tcW w:w="1211" w:type="dxa"/>
          </w:tcPr>
          <w:p w14:paraId="454E6720" w14:textId="21753F82" w:rsidR="006A7DEA" w:rsidRPr="00263915" w:rsidRDefault="006A7DEA" w:rsidP="00263915">
            <w:pPr>
              <w:pStyle w:val="ListParagraph"/>
              <w:numPr>
                <w:ilvl w:val="0"/>
                <w:numId w:val="14"/>
              </w:numPr>
              <w:spacing w:line="240" w:lineRule="auto"/>
              <w:jc w:val="left"/>
              <w:rPr>
                <w:sz w:val="22"/>
              </w:rPr>
            </w:pPr>
          </w:p>
        </w:tc>
        <w:tc>
          <w:tcPr>
            <w:tcW w:w="6599" w:type="dxa"/>
          </w:tcPr>
          <w:p w14:paraId="6BD70B37" w14:textId="4086BC00" w:rsidR="006A7DEA" w:rsidRPr="006A7DEA" w:rsidRDefault="00303001" w:rsidP="006A7DEA">
            <w:pPr>
              <w:pStyle w:val="Heading1"/>
              <w:jc w:val="both"/>
              <w:rPr>
                <w:bCs w:val="0"/>
                <w:szCs w:val="24"/>
                <w:highlight w:val="yellow"/>
              </w:rPr>
            </w:pPr>
            <w:r>
              <w:rPr>
                <w:bCs w:val="0"/>
                <w:szCs w:val="24"/>
              </w:rPr>
              <w:t xml:space="preserve">Depositary’s </w:t>
            </w:r>
            <w:r w:rsidR="006A7DEA" w:rsidRPr="00303001">
              <w:rPr>
                <w:bCs w:val="0"/>
                <w:szCs w:val="24"/>
              </w:rPr>
              <w:t>Regulatory Obligations</w:t>
            </w:r>
          </w:p>
        </w:tc>
        <w:tc>
          <w:tcPr>
            <w:tcW w:w="1192" w:type="dxa"/>
          </w:tcPr>
          <w:p w14:paraId="33D63FF5" w14:textId="77777777" w:rsidR="006A7DEA" w:rsidRPr="009F1DD3" w:rsidRDefault="006A7DEA" w:rsidP="006A7DEA">
            <w:pPr>
              <w:pStyle w:val="Heading1"/>
              <w:jc w:val="center"/>
              <w:rPr>
                <w:b w:val="0"/>
                <w:bCs w:val="0"/>
                <w:sz w:val="22"/>
                <w:highlight w:val="yellow"/>
              </w:rPr>
            </w:pPr>
          </w:p>
        </w:tc>
        <w:tc>
          <w:tcPr>
            <w:tcW w:w="274" w:type="dxa"/>
            <w:tcBorders>
              <w:top w:val="nil"/>
              <w:bottom w:val="nil"/>
            </w:tcBorders>
          </w:tcPr>
          <w:p w14:paraId="3D6060F6" w14:textId="77777777" w:rsidR="006A7DEA" w:rsidRPr="009F1DD3" w:rsidRDefault="006A7DEA" w:rsidP="006A7DEA">
            <w:pPr>
              <w:spacing w:line="240" w:lineRule="auto"/>
              <w:jc w:val="center"/>
              <w:rPr>
                <w:sz w:val="22"/>
                <w:highlight w:val="yellow"/>
              </w:rPr>
            </w:pPr>
          </w:p>
        </w:tc>
        <w:tc>
          <w:tcPr>
            <w:tcW w:w="1124" w:type="dxa"/>
          </w:tcPr>
          <w:p w14:paraId="357497BB" w14:textId="77777777" w:rsidR="006A7DEA" w:rsidRPr="009F1DD3" w:rsidRDefault="006A7DEA" w:rsidP="006A7DEA">
            <w:pPr>
              <w:spacing w:line="240" w:lineRule="auto"/>
              <w:jc w:val="center"/>
              <w:rPr>
                <w:sz w:val="22"/>
                <w:highlight w:val="yellow"/>
              </w:rPr>
            </w:pPr>
          </w:p>
        </w:tc>
      </w:tr>
      <w:tr w:rsidR="00412E62" w:rsidRPr="009F1DD3" w14:paraId="5C17AA37" w14:textId="77777777" w:rsidTr="009F13B5">
        <w:tc>
          <w:tcPr>
            <w:tcW w:w="1211" w:type="dxa"/>
          </w:tcPr>
          <w:p w14:paraId="3F794BB9" w14:textId="40D73575" w:rsidR="006A7DEA" w:rsidRPr="00263915" w:rsidRDefault="006A7DEA" w:rsidP="00263915">
            <w:pPr>
              <w:pStyle w:val="ListParagraph"/>
              <w:spacing w:line="240" w:lineRule="auto"/>
              <w:ind w:left="574"/>
              <w:jc w:val="left"/>
              <w:rPr>
                <w:sz w:val="22"/>
              </w:rPr>
            </w:pPr>
          </w:p>
        </w:tc>
        <w:tc>
          <w:tcPr>
            <w:tcW w:w="6599" w:type="dxa"/>
          </w:tcPr>
          <w:p w14:paraId="2B5AC90E" w14:textId="7F671152" w:rsidR="006A7DEA" w:rsidRPr="00263915" w:rsidRDefault="00247523" w:rsidP="006A7DEA">
            <w:pPr>
              <w:spacing w:line="240" w:lineRule="auto"/>
              <w:rPr>
                <w:b/>
                <w:i/>
                <w:sz w:val="22"/>
                <w:highlight w:val="yellow"/>
              </w:rPr>
            </w:pPr>
            <w:r w:rsidRPr="00263915">
              <w:rPr>
                <w:b/>
                <w:i/>
                <w:sz w:val="22"/>
              </w:rPr>
              <w:t>Oversight</w:t>
            </w:r>
            <w:r w:rsidR="001E5AAB" w:rsidRPr="00263915">
              <w:rPr>
                <w:b/>
                <w:i/>
                <w:sz w:val="22"/>
              </w:rPr>
              <w:t xml:space="preserve"> Duties</w:t>
            </w:r>
          </w:p>
        </w:tc>
        <w:tc>
          <w:tcPr>
            <w:tcW w:w="1192" w:type="dxa"/>
          </w:tcPr>
          <w:p w14:paraId="54DFF78D"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F28B16B" w14:textId="77777777" w:rsidR="006A7DEA" w:rsidRPr="009F1DD3" w:rsidRDefault="006A7DEA" w:rsidP="006A7DEA">
            <w:pPr>
              <w:spacing w:line="240" w:lineRule="auto"/>
              <w:jc w:val="center"/>
              <w:rPr>
                <w:sz w:val="22"/>
                <w:highlight w:val="yellow"/>
              </w:rPr>
            </w:pPr>
          </w:p>
        </w:tc>
        <w:tc>
          <w:tcPr>
            <w:tcW w:w="1124" w:type="dxa"/>
          </w:tcPr>
          <w:p w14:paraId="472B1D81" w14:textId="77777777" w:rsidR="006A7DEA" w:rsidRPr="009F1DD3" w:rsidRDefault="006A7DEA" w:rsidP="006A7DEA">
            <w:pPr>
              <w:spacing w:line="240" w:lineRule="auto"/>
              <w:jc w:val="center"/>
              <w:rPr>
                <w:sz w:val="22"/>
                <w:highlight w:val="yellow"/>
              </w:rPr>
            </w:pPr>
          </w:p>
        </w:tc>
      </w:tr>
      <w:tr w:rsidR="00412E62" w:rsidRPr="009F1DD3" w14:paraId="5931CD78" w14:textId="77777777" w:rsidTr="009F13B5">
        <w:tc>
          <w:tcPr>
            <w:tcW w:w="1211" w:type="dxa"/>
          </w:tcPr>
          <w:p w14:paraId="5221CCBE" w14:textId="77777777" w:rsidR="006A7DEA" w:rsidRPr="00263915" w:rsidRDefault="006A7DEA" w:rsidP="00412E62">
            <w:pPr>
              <w:pStyle w:val="ListParagraph"/>
              <w:numPr>
                <w:ilvl w:val="1"/>
                <w:numId w:val="14"/>
              </w:numPr>
              <w:spacing w:line="240" w:lineRule="auto"/>
              <w:ind w:left="0" w:firstLine="0"/>
              <w:jc w:val="left"/>
              <w:rPr>
                <w:sz w:val="22"/>
              </w:rPr>
            </w:pPr>
          </w:p>
        </w:tc>
        <w:tc>
          <w:tcPr>
            <w:tcW w:w="6599" w:type="dxa"/>
          </w:tcPr>
          <w:p w14:paraId="75B87A8C" w14:textId="77777777" w:rsidR="006A7DEA" w:rsidRPr="009F1DD3" w:rsidRDefault="006A7DEA" w:rsidP="006A7DEA">
            <w:pPr>
              <w:pStyle w:val="Heading1"/>
              <w:jc w:val="both"/>
              <w:rPr>
                <w:b w:val="0"/>
                <w:bCs w:val="0"/>
                <w:sz w:val="22"/>
                <w:highlight w:val="yellow"/>
              </w:rPr>
            </w:pPr>
            <w:r w:rsidRPr="00303001">
              <w:rPr>
                <w:b w:val="0"/>
                <w:bCs w:val="0"/>
                <w:sz w:val="22"/>
              </w:rPr>
              <w:t>Provide that the Depositary must:</w:t>
            </w:r>
          </w:p>
        </w:tc>
        <w:tc>
          <w:tcPr>
            <w:tcW w:w="1192" w:type="dxa"/>
          </w:tcPr>
          <w:p w14:paraId="414251C8"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848487D" w14:textId="77777777" w:rsidR="006A7DEA" w:rsidRPr="009F1DD3" w:rsidRDefault="006A7DEA" w:rsidP="006A7DEA">
            <w:pPr>
              <w:spacing w:line="240" w:lineRule="auto"/>
              <w:jc w:val="center"/>
              <w:rPr>
                <w:sz w:val="22"/>
                <w:highlight w:val="yellow"/>
              </w:rPr>
            </w:pPr>
          </w:p>
        </w:tc>
        <w:tc>
          <w:tcPr>
            <w:tcW w:w="1124" w:type="dxa"/>
          </w:tcPr>
          <w:p w14:paraId="7811AD49" w14:textId="77777777" w:rsidR="006A7DEA" w:rsidRPr="009F1DD3" w:rsidRDefault="006A7DEA" w:rsidP="006A7DEA">
            <w:pPr>
              <w:spacing w:line="240" w:lineRule="auto"/>
              <w:jc w:val="center"/>
              <w:rPr>
                <w:sz w:val="22"/>
                <w:highlight w:val="yellow"/>
              </w:rPr>
            </w:pPr>
          </w:p>
        </w:tc>
      </w:tr>
      <w:tr w:rsidR="00412E62" w:rsidRPr="009F1DD3" w14:paraId="612C95AE" w14:textId="77777777" w:rsidTr="009F13B5">
        <w:tc>
          <w:tcPr>
            <w:tcW w:w="1211" w:type="dxa"/>
          </w:tcPr>
          <w:p w14:paraId="66A4497C" w14:textId="70F1E12D" w:rsidR="006A7DEA" w:rsidRPr="00263915" w:rsidRDefault="006A7DEA" w:rsidP="006A7DEA">
            <w:pPr>
              <w:spacing w:line="240" w:lineRule="auto"/>
              <w:jc w:val="left"/>
              <w:rPr>
                <w:sz w:val="22"/>
              </w:rPr>
            </w:pPr>
          </w:p>
        </w:tc>
        <w:tc>
          <w:tcPr>
            <w:tcW w:w="6599" w:type="dxa"/>
          </w:tcPr>
          <w:p w14:paraId="47A41288" w14:textId="7EB10B97" w:rsidR="006A7DEA" w:rsidRPr="00763BBF" w:rsidRDefault="00303001" w:rsidP="00263915">
            <w:pPr>
              <w:pStyle w:val="Heading1"/>
              <w:numPr>
                <w:ilvl w:val="0"/>
                <w:numId w:val="19"/>
              </w:numPr>
              <w:ind w:left="529" w:hanging="529"/>
              <w:jc w:val="both"/>
              <w:rPr>
                <w:b w:val="0"/>
                <w:bCs w:val="0"/>
                <w:sz w:val="22"/>
                <w:highlight w:val="lightGray"/>
              </w:rPr>
            </w:pPr>
            <w:r w:rsidRPr="00763BBF">
              <w:rPr>
                <w:b w:val="0"/>
                <w:bCs w:val="0"/>
                <w:sz w:val="22"/>
              </w:rPr>
              <w:t>ensure that the sale, issue, repurchase, redemption and cancellation of units of the UCITS are carried out in accordance with</w:t>
            </w:r>
            <w:r w:rsidR="00763BBF" w:rsidRPr="00763BBF">
              <w:rPr>
                <w:b w:val="0"/>
                <w:bCs w:val="0"/>
                <w:sz w:val="22"/>
              </w:rPr>
              <w:t xml:space="preserve"> the requirements prescribed by the competent authority, if any, applicable to the UCITS and with the constitutional documents of the UCITS;</w:t>
            </w:r>
          </w:p>
        </w:tc>
        <w:tc>
          <w:tcPr>
            <w:tcW w:w="1192" w:type="dxa"/>
          </w:tcPr>
          <w:p w14:paraId="7C67C83D" w14:textId="790F4167" w:rsidR="006A7DEA" w:rsidRPr="00303001" w:rsidRDefault="006A7DEA" w:rsidP="006A7DEA">
            <w:pPr>
              <w:spacing w:line="240" w:lineRule="auto"/>
              <w:jc w:val="center"/>
              <w:rPr>
                <w:color w:val="FF0000"/>
                <w:sz w:val="22"/>
                <w:highlight w:val="yellow"/>
              </w:rPr>
            </w:pPr>
          </w:p>
        </w:tc>
        <w:tc>
          <w:tcPr>
            <w:tcW w:w="274" w:type="dxa"/>
            <w:tcBorders>
              <w:top w:val="nil"/>
              <w:bottom w:val="nil"/>
            </w:tcBorders>
          </w:tcPr>
          <w:p w14:paraId="3479CE63" w14:textId="77777777" w:rsidR="006A7DEA" w:rsidRPr="009F1DD3" w:rsidRDefault="006A7DEA" w:rsidP="006A7DEA">
            <w:pPr>
              <w:spacing w:line="240" w:lineRule="auto"/>
              <w:jc w:val="center"/>
              <w:rPr>
                <w:sz w:val="22"/>
                <w:highlight w:val="yellow"/>
              </w:rPr>
            </w:pPr>
          </w:p>
        </w:tc>
        <w:tc>
          <w:tcPr>
            <w:tcW w:w="1124" w:type="dxa"/>
          </w:tcPr>
          <w:p w14:paraId="3FEF7A1E" w14:textId="77777777" w:rsidR="006A7DEA" w:rsidRPr="009F1DD3" w:rsidRDefault="006A7DEA" w:rsidP="006A7DEA">
            <w:pPr>
              <w:spacing w:line="240" w:lineRule="auto"/>
              <w:jc w:val="center"/>
              <w:rPr>
                <w:sz w:val="22"/>
                <w:highlight w:val="yellow"/>
              </w:rPr>
            </w:pPr>
          </w:p>
        </w:tc>
      </w:tr>
      <w:tr w:rsidR="00412E62" w:rsidRPr="009F1DD3" w14:paraId="40354AC3" w14:textId="77777777" w:rsidTr="009F13B5">
        <w:tc>
          <w:tcPr>
            <w:tcW w:w="1211" w:type="dxa"/>
          </w:tcPr>
          <w:p w14:paraId="0BDC0796" w14:textId="643E317D" w:rsidR="006A7DEA" w:rsidRPr="00347F48" w:rsidRDefault="006A7DEA" w:rsidP="006A7DEA">
            <w:pPr>
              <w:spacing w:line="240" w:lineRule="auto"/>
              <w:jc w:val="left"/>
              <w:rPr>
                <w:sz w:val="22"/>
              </w:rPr>
            </w:pPr>
          </w:p>
        </w:tc>
        <w:tc>
          <w:tcPr>
            <w:tcW w:w="6599" w:type="dxa"/>
          </w:tcPr>
          <w:p w14:paraId="131BC8EE" w14:textId="5D0629A9" w:rsidR="006A7DEA" w:rsidRPr="00763BBF" w:rsidRDefault="00303001" w:rsidP="00263915">
            <w:pPr>
              <w:pStyle w:val="Heading1"/>
              <w:numPr>
                <w:ilvl w:val="0"/>
                <w:numId w:val="19"/>
              </w:numPr>
              <w:ind w:left="529" w:hanging="529"/>
              <w:jc w:val="both"/>
              <w:rPr>
                <w:b w:val="0"/>
                <w:bCs w:val="0"/>
                <w:sz w:val="22"/>
              </w:rPr>
            </w:pPr>
            <w:r w:rsidRPr="00763BBF">
              <w:rPr>
                <w:b w:val="0"/>
                <w:bCs w:val="0"/>
                <w:sz w:val="22"/>
              </w:rPr>
              <w:t xml:space="preserve">ensure that the value of the units of the UCITS is calculated in accordance with </w:t>
            </w:r>
            <w:r w:rsidR="00763BBF">
              <w:rPr>
                <w:b w:val="0"/>
                <w:bCs w:val="0"/>
                <w:sz w:val="22"/>
              </w:rPr>
              <w:t xml:space="preserve">the provisions of the </w:t>
            </w:r>
            <w:r w:rsidR="00763BBF" w:rsidRPr="00763BBF">
              <w:rPr>
                <w:b w:val="0"/>
                <w:bCs w:val="0"/>
                <w:sz w:val="22"/>
              </w:rPr>
              <w:t>constitutional documents of the UCITS;</w:t>
            </w:r>
          </w:p>
        </w:tc>
        <w:tc>
          <w:tcPr>
            <w:tcW w:w="1192" w:type="dxa"/>
          </w:tcPr>
          <w:p w14:paraId="2BF81839"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67C5FA4D" w14:textId="77777777" w:rsidR="006A7DEA" w:rsidRPr="009F1DD3" w:rsidRDefault="006A7DEA" w:rsidP="006A7DEA">
            <w:pPr>
              <w:spacing w:line="240" w:lineRule="auto"/>
              <w:jc w:val="center"/>
              <w:rPr>
                <w:sz w:val="22"/>
                <w:highlight w:val="yellow"/>
              </w:rPr>
            </w:pPr>
          </w:p>
        </w:tc>
        <w:tc>
          <w:tcPr>
            <w:tcW w:w="1124" w:type="dxa"/>
          </w:tcPr>
          <w:p w14:paraId="312053A2" w14:textId="77777777" w:rsidR="006A7DEA" w:rsidRPr="009F1DD3" w:rsidRDefault="006A7DEA" w:rsidP="006A7DEA">
            <w:pPr>
              <w:spacing w:line="240" w:lineRule="auto"/>
              <w:jc w:val="center"/>
              <w:rPr>
                <w:sz w:val="22"/>
                <w:highlight w:val="yellow"/>
              </w:rPr>
            </w:pPr>
          </w:p>
        </w:tc>
      </w:tr>
      <w:tr w:rsidR="00412E62" w:rsidRPr="009F1DD3" w14:paraId="17B866C2" w14:textId="77777777" w:rsidTr="009F13B5">
        <w:tc>
          <w:tcPr>
            <w:tcW w:w="1211" w:type="dxa"/>
          </w:tcPr>
          <w:p w14:paraId="6ED769C4" w14:textId="7F438028" w:rsidR="006A7DEA" w:rsidRPr="00347F48" w:rsidRDefault="006A7DEA" w:rsidP="006A7DEA">
            <w:pPr>
              <w:spacing w:line="240" w:lineRule="auto"/>
              <w:jc w:val="left"/>
              <w:rPr>
                <w:sz w:val="22"/>
              </w:rPr>
            </w:pPr>
          </w:p>
        </w:tc>
        <w:tc>
          <w:tcPr>
            <w:tcW w:w="6599" w:type="dxa"/>
          </w:tcPr>
          <w:p w14:paraId="59016802" w14:textId="779B9BA7" w:rsidR="006A7DEA" w:rsidRPr="00763BBF" w:rsidRDefault="00763BBF" w:rsidP="00263915">
            <w:pPr>
              <w:pStyle w:val="Heading1"/>
              <w:numPr>
                <w:ilvl w:val="0"/>
                <w:numId w:val="19"/>
              </w:numPr>
              <w:ind w:left="529" w:hanging="529"/>
              <w:jc w:val="both"/>
              <w:rPr>
                <w:b w:val="0"/>
                <w:bCs w:val="0"/>
                <w:sz w:val="22"/>
              </w:rPr>
            </w:pPr>
            <w:r w:rsidRPr="00763BBF">
              <w:rPr>
                <w:b w:val="0"/>
                <w:bCs w:val="0"/>
                <w:sz w:val="22"/>
              </w:rPr>
              <w:t>carry out the instructions of the UCITS management</w:t>
            </w:r>
            <w:r w:rsidR="00247523">
              <w:rPr>
                <w:b w:val="0"/>
                <w:bCs w:val="0"/>
                <w:sz w:val="22"/>
              </w:rPr>
              <w:t xml:space="preserve"> </w:t>
            </w:r>
            <w:r w:rsidRPr="00763BBF">
              <w:rPr>
                <w:b w:val="0"/>
                <w:bCs w:val="0"/>
                <w:sz w:val="22"/>
              </w:rPr>
              <w:t>company or the UCITS</w:t>
            </w:r>
            <w:r w:rsidR="00247523">
              <w:rPr>
                <w:b w:val="0"/>
                <w:bCs w:val="0"/>
                <w:sz w:val="22"/>
              </w:rPr>
              <w:t xml:space="preserve">, unless they conflict with the </w:t>
            </w:r>
            <w:r w:rsidRPr="00763BBF">
              <w:rPr>
                <w:b w:val="0"/>
                <w:bCs w:val="0"/>
                <w:sz w:val="22"/>
              </w:rPr>
              <w:t>requirements prescribed by the competent authority, if</w:t>
            </w:r>
            <w:r w:rsidR="00247523">
              <w:rPr>
                <w:b w:val="0"/>
                <w:bCs w:val="0"/>
                <w:sz w:val="22"/>
              </w:rPr>
              <w:t xml:space="preserve"> any, </w:t>
            </w:r>
            <w:r w:rsidRPr="00763BBF">
              <w:rPr>
                <w:b w:val="0"/>
                <w:bCs w:val="0"/>
                <w:sz w:val="22"/>
              </w:rPr>
              <w:t>applicable to the UCITS and wi</w:t>
            </w:r>
            <w:r w:rsidR="00247523">
              <w:rPr>
                <w:b w:val="0"/>
                <w:bCs w:val="0"/>
                <w:sz w:val="22"/>
              </w:rPr>
              <w:t xml:space="preserve">th the constitutional documents </w:t>
            </w:r>
            <w:r w:rsidRPr="00763BBF">
              <w:rPr>
                <w:b w:val="0"/>
                <w:bCs w:val="0"/>
                <w:sz w:val="22"/>
              </w:rPr>
              <w:t>of the UCITS;</w:t>
            </w:r>
          </w:p>
        </w:tc>
        <w:tc>
          <w:tcPr>
            <w:tcW w:w="1192" w:type="dxa"/>
          </w:tcPr>
          <w:p w14:paraId="25FFEC78"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661F85F7" w14:textId="77777777" w:rsidR="006A7DEA" w:rsidRPr="009F1DD3" w:rsidRDefault="006A7DEA" w:rsidP="006A7DEA">
            <w:pPr>
              <w:spacing w:line="240" w:lineRule="auto"/>
              <w:jc w:val="center"/>
              <w:rPr>
                <w:sz w:val="22"/>
                <w:highlight w:val="yellow"/>
              </w:rPr>
            </w:pPr>
          </w:p>
        </w:tc>
        <w:tc>
          <w:tcPr>
            <w:tcW w:w="1124" w:type="dxa"/>
          </w:tcPr>
          <w:p w14:paraId="626354C8" w14:textId="77777777" w:rsidR="006A7DEA" w:rsidRPr="009F1DD3" w:rsidRDefault="006A7DEA" w:rsidP="006A7DEA">
            <w:pPr>
              <w:spacing w:line="240" w:lineRule="auto"/>
              <w:jc w:val="center"/>
              <w:rPr>
                <w:sz w:val="22"/>
                <w:highlight w:val="yellow"/>
              </w:rPr>
            </w:pPr>
          </w:p>
        </w:tc>
      </w:tr>
      <w:tr w:rsidR="00412E62" w:rsidRPr="009F1DD3" w14:paraId="7E4DAA5A" w14:textId="77777777" w:rsidTr="009F13B5">
        <w:tc>
          <w:tcPr>
            <w:tcW w:w="1211" w:type="dxa"/>
          </w:tcPr>
          <w:p w14:paraId="13A0A25A" w14:textId="5B9875E4" w:rsidR="006A7DEA" w:rsidRPr="00263915" w:rsidRDefault="006A7DEA" w:rsidP="006A7DEA">
            <w:pPr>
              <w:spacing w:line="240" w:lineRule="auto"/>
              <w:jc w:val="left"/>
              <w:rPr>
                <w:sz w:val="22"/>
              </w:rPr>
            </w:pPr>
          </w:p>
        </w:tc>
        <w:tc>
          <w:tcPr>
            <w:tcW w:w="6599" w:type="dxa"/>
          </w:tcPr>
          <w:p w14:paraId="1481109E" w14:textId="2E745617" w:rsidR="006A7DEA" w:rsidRPr="00263915" w:rsidRDefault="00303001" w:rsidP="00263915">
            <w:pPr>
              <w:pStyle w:val="Heading1"/>
              <w:numPr>
                <w:ilvl w:val="0"/>
                <w:numId w:val="19"/>
              </w:numPr>
              <w:ind w:left="529" w:hanging="529"/>
              <w:jc w:val="both"/>
              <w:rPr>
                <w:b w:val="0"/>
                <w:bCs w:val="0"/>
                <w:sz w:val="22"/>
              </w:rPr>
            </w:pPr>
            <w:r w:rsidRPr="00263915">
              <w:rPr>
                <w:b w:val="0"/>
                <w:bCs w:val="0"/>
                <w:sz w:val="22"/>
              </w:rPr>
              <w:t>ensure that in transactions involving the assets of the UCITS any consideration is remitted to the UCITS within the usual time limits;</w:t>
            </w:r>
          </w:p>
        </w:tc>
        <w:tc>
          <w:tcPr>
            <w:tcW w:w="1192" w:type="dxa"/>
          </w:tcPr>
          <w:p w14:paraId="36674089" w14:textId="77777777" w:rsidR="006A7DEA" w:rsidRPr="009F1DD3" w:rsidRDefault="006A7DEA" w:rsidP="006A7DEA">
            <w:pPr>
              <w:pStyle w:val="Heading1"/>
              <w:jc w:val="center"/>
              <w:rPr>
                <w:b w:val="0"/>
                <w:bCs w:val="0"/>
                <w:sz w:val="22"/>
                <w:highlight w:val="yellow"/>
              </w:rPr>
            </w:pPr>
          </w:p>
        </w:tc>
        <w:tc>
          <w:tcPr>
            <w:tcW w:w="274" w:type="dxa"/>
            <w:tcBorders>
              <w:top w:val="nil"/>
              <w:bottom w:val="nil"/>
            </w:tcBorders>
          </w:tcPr>
          <w:p w14:paraId="32239805" w14:textId="77777777" w:rsidR="006A7DEA" w:rsidRPr="009F1DD3" w:rsidRDefault="006A7DEA" w:rsidP="006A7DEA">
            <w:pPr>
              <w:spacing w:line="240" w:lineRule="auto"/>
              <w:jc w:val="center"/>
              <w:rPr>
                <w:sz w:val="22"/>
                <w:highlight w:val="yellow"/>
              </w:rPr>
            </w:pPr>
          </w:p>
        </w:tc>
        <w:tc>
          <w:tcPr>
            <w:tcW w:w="1124" w:type="dxa"/>
          </w:tcPr>
          <w:p w14:paraId="1A8BBFE6" w14:textId="77777777" w:rsidR="006A7DEA" w:rsidRPr="009F1DD3" w:rsidRDefault="006A7DEA" w:rsidP="006A7DEA">
            <w:pPr>
              <w:spacing w:line="240" w:lineRule="auto"/>
              <w:jc w:val="center"/>
              <w:rPr>
                <w:sz w:val="22"/>
                <w:highlight w:val="yellow"/>
              </w:rPr>
            </w:pPr>
          </w:p>
        </w:tc>
      </w:tr>
      <w:tr w:rsidR="00412E62" w:rsidRPr="009F1DD3" w14:paraId="3ADEDE44" w14:textId="77777777" w:rsidTr="009F13B5">
        <w:tc>
          <w:tcPr>
            <w:tcW w:w="1211" w:type="dxa"/>
          </w:tcPr>
          <w:p w14:paraId="0605058E" w14:textId="02EF934F" w:rsidR="006A7DEA" w:rsidRPr="00347F48" w:rsidRDefault="006A7DEA" w:rsidP="006A7DEA">
            <w:pPr>
              <w:spacing w:line="240" w:lineRule="auto"/>
              <w:jc w:val="left"/>
              <w:rPr>
                <w:sz w:val="22"/>
              </w:rPr>
            </w:pPr>
          </w:p>
        </w:tc>
        <w:tc>
          <w:tcPr>
            <w:tcW w:w="6599" w:type="dxa"/>
          </w:tcPr>
          <w:p w14:paraId="09B2D103" w14:textId="1FA8B61A" w:rsidR="006A7DEA" w:rsidRPr="00247523" w:rsidRDefault="00247523" w:rsidP="00263915">
            <w:pPr>
              <w:pStyle w:val="Heading1"/>
              <w:numPr>
                <w:ilvl w:val="0"/>
                <w:numId w:val="19"/>
              </w:numPr>
              <w:ind w:left="529" w:hanging="529"/>
              <w:jc w:val="both"/>
              <w:rPr>
                <w:b w:val="0"/>
                <w:bCs w:val="0"/>
                <w:sz w:val="22"/>
              </w:rPr>
            </w:pPr>
            <w:r w:rsidRPr="00247523">
              <w:rPr>
                <w:b w:val="0"/>
                <w:bCs w:val="0"/>
                <w:sz w:val="22"/>
              </w:rPr>
              <w:t>ensure that the in</w:t>
            </w:r>
            <w:r>
              <w:rPr>
                <w:b w:val="0"/>
                <w:bCs w:val="0"/>
                <w:sz w:val="22"/>
              </w:rPr>
              <w:t xml:space="preserve">come of the UCITS is applied in </w:t>
            </w:r>
            <w:r w:rsidRPr="00247523">
              <w:rPr>
                <w:b w:val="0"/>
                <w:bCs w:val="0"/>
                <w:sz w:val="22"/>
              </w:rPr>
              <w:t>accordance with the constitutional documents of the UCITS.</w:t>
            </w:r>
          </w:p>
        </w:tc>
        <w:tc>
          <w:tcPr>
            <w:tcW w:w="1192" w:type="dxa"/>
          </w:tcPr>
          <w:p w14:paraId="2C090AF3"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71F5E238" w14:textId="77777777" w:rsidR="006A7DEA" w:rsidRPr="009F1DD3" w:rsidRDefault="006A7DEA" w:rsidP="006A7DEA">
            <w:pPr>
              <w:spacing w:line="240" w:lineRule="auto"/>
              <w:jc w:val="center"/>
              <w:rPr>
                <w:sz w:val="22"/>
                <w:highlight w:val="yellow"/>
              </w:rPr>
            </w:pPr>
          </w:p>
        </w:tc>
        <w:tc>
          <w:tcPr>
            <w:tcW w:w="1124" w:type="dxa"/>
          </w:tcPr>
          <w:p w14:paraId="00F4654D" w14:textId="77777777" w:rsidR="006A7DEA" w:rsidRPr="009F1DD3" w:rsidRDefault="006A7DEA" w:rsidP="006A7DEA">
            <w:pPr>
              <w:spacing w:line="240" w:lineRule="auto"/>
              <w:jc w:val="center"/>
              <w:rPr>
                <w:sz w:val="22"/>
                <w:highlight w:val="yellow"/>
              </w:rPr>
            </w:pPr>
          </w:p>
        </w:tc>
      </w:tr>
      <w:tr w:rsidR="00412E62" w:rsidRPr="009F1DD3" w14:paraId="14906902" w14:textId="77777777" w:rsidTr="009F13B5">
        <w:tc>
          <w:tcPr>
            <w:tcW w:w="1211" w:type="dxa"/>
          </w:tcPr>
          <w:p w14:paraId="0E336624" w14:textId="77777777" w:rsidR="006A7DEA" w:rsidRPr="00347F48" w:rsidRDefault="006A7DEA" w:rsidP="006A7DEA">
            <w:pPr>
              <w:spacing w:line="240" w:lineRule="auto"/>
              <w:jc w:val="left"/>
              <w:rPr>
                <w:sz w:val="22"/>
              </w:rPr>
            </w:pPr>
          </w:p>
        </w:tc>
        <w:tc>
          <w:tcPr>
            <w:tcW w:w="6599" w:type="dxa"/>
          </w:tcPr>
          <w:p w14:paraId="64E22E58" w14:textId="77777777" w:rsidR="006A7DEA" w:rsidRPr="009F1DD3" w:rsidRDefault="006A7DEA" w:rsidP="006A7DEA">
            <w:pPr>
              <w:spacing w:line="240" w:lineRule="auto"/>
              <w:rPr>
                <w:sz w:val="22"/>
                <w:highlight w:val="yellow"/>
              </w:rPr>
            </w:pPr>
          </w:p>
        </w:tc>
        <w:tc>
          <w:tcPr>
            <w:tcW w:w="1192" w:type="dxa"/>
          </w:tcPr>
          <w:p w14:paraId="5418D9CF"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5868ACFE" w14:textId="77777777" w:rsidR="006A7DEA" w:rsidRPr="009F1DD3" w:rsidRDefault="006A7DEA" w:rsidP="006A7DEA">
            <w:pPr>
              <w:spacing w:line="240" w:lineRule="auto"/>
              <w:jc w:val="center"/>
              <w:rPr>
                <w:sz w:val="22"/>
                <w:highlight w:val="yellow"/>
              </w:rPr>
            </w:pPr>
          </w:p>
        </w:tc>
        <w:tc>
          <w:tcPr>
            <w:tcW w:w="1124" w:type="dxa"/>
          </w:tcPr>
          <w:p w14:paraId="42C18176" w14:textId="77777777" w:rsidR="006A7DEA" w:rsidRPr="009F1DD3" w:rsidRDefault="006A7DEA" w:rsidP="006A7DEA">
            <w:pPr>
              <w:spacing w:line="240" w:lineRule="auto"/>
              <w:jc w:val="center"/>
              <w:rPr>
                <w:sz w:val="22"/>
                <w:highlight w:val="yellow"/>
              </w:rPr>
            </w:pPr>
          </w:p>
        </w:tc>
      </w:tr>
      <w:tr w:rsidR="00412E62" w:rsidRPr="009F1DD3" w14:paraId="67E453E9" w14:textId="77777777" w:rsidTr="009F13B5">
        <w:tc>
          <w:tcPr>
            <w:tcW w:w="1211" w:type="dxa"/>
          </w:tcPr>
          <w:p w14:paraId="03191CBD" w14:textId="18516A28" w:rsidR="006A7DEA" w:rsidRPr="00347F48" w:rsidRDefault="006A7DEA" w:rsidP="00412E62">
            <w:pPr>
              <w:pStyle w:val="ListParagraph"/>
              <w:numPr>
                <w:ilvl w:val="1"/>
                <w:numId w:val="14"/>
              </w:numPr>
              <w:spacing w:line="240" w:lineRule="auto"/>
              <w:ind w:left="0" w:firstLine="0"/>
              <w:jc w:val="left"/>
              <w:rPr>
                <w:sz w:val="22"/>
              </w:rPr>
            </w:pPr>
          </w:p>
        </w:tc>
        <w:tc>
          <w:tcPr>
            <w:tcW w:w="6599" w:type="dxa"/>
          </w:tcPr>
          <w:p w14:paraId="75703C2C" w14:textId="247AB43A" w:rsidR="00412E62" w:rsidRPr="00412E62" w:rsidRDefault="00412E62" w:rsidP="00412E62">
            <w:pPr>
              <w:spacing w:line="240" w:lineRule="auto"/>
              <w:rPr>
                <w:sz w:val="22"/>
              </w:rPr>
            </w:pPr>
            <w:r w:rsidRPr="00412E62">
              <w:rPr>
                <w:sz w:val="22"/>
              </w:rPr>
              <w:t xml:space="preserve">An obligation to compile a report on whether the scheme has been managed (a) in accordance with the limitations imposed on the investment and borrowing powers of the scheme by the constitutional documents and by the MFSA; and (b) in accordance with the constitutional documents of the scheme and its Licence Conditions. </w:t>
            </w:r>
          </w:p>
        </w:tc>
        <w:tc>
          <w:tcPr>
            <w:tcW w:w="1192" w:type="dxa"/>
          </w:tcPr>
          <w:p w14:paraId="6DC1690F"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FE845C8" w14:textId="77777777" w:rsidR="006A7DEA" w:rsidRPr="009F1DD3" w:rsidRDefault="006A7DEA" w:rsidP="006A7DEA">
            <w:pPr>
              <w:spacing w:line="240" w:lineRule="auto"/>
              <w:jc w:val="center"/>
              <w:rPr>
                <w:sz w:val="22"/>
                <w:highlight w:val="yellow"/>
              </w:rPr>
            </w:pPr>
          </w:p>
        </w:tc>
        <w:tc>
          <w:tcPr>
            <w:tcW w:w="1124" w:type="dxa"/>
          </w:tcPr>
          <w:p w14:paraId="7CC9E1B2" w14:textId="77777777" w:rsidR="006A7DEA" w:rsidRPr="009F1DD3" w:rsidRDefault="006A7DEA" w:rsidP="006A7DEA">
            <w:pPr>
              <w:spacing w:line="240" w:lineRule="auto"/>
              <w:jc w:val="center"/>
              <w:rPr>
                <w:sz w:val="22"/>
                <w:highlight w:val="yellow"/>
              </w:rPr>
            </w:pPr>
          </w:p>
        </w:tc>
      </w:tr>
      <w:tr w:rsidR="00412E62" w:rsidRPr="009F1DD3" w14:paraId="3BFDD6B5" w14:textId="77777777" w:rsidTr="009F13B5">
        <w:tc>
          <w:tcPr>
            <w:tcW w:w="1211" w:type="dxa"/>
          </w:tcPr>
          <w:p w14:paraId="0EB4A5D8" w14:textId="62AF2BDB" w:rsidR="006A7DEA" w:rsidRPr="00412E62" w:rsidRDefault="006A7DEA" w:rsidP="006A7DEA">
            <w:pPr>
              <w:spacing w:line="240" w:lineRule="auto"/>
              <w:jc w:val="left"/>
              <w:rPr>
                <w:sz w:val="22"/>
              </w:rPr>
            </w:pPr>
          </w:p>
        </w:tc>
        <w:tc>
          <w:tcPr>
            <w:tcW w:w="6599" w:type="dxa"/>
          </w:tcPr>
          <w:p w14:paraId="434AF741" w14:textId="77777777" w:rsidR="006A7DEA" w:rsidRPr="009F1DD3" w:rsidRDefault="006A7DEA" w:rsidP="006A7DEA">
            <w:pPr>
              <w:pStyle w:val="Heading1"/>
              <w:jc w:val="both"/>
              <w:rPr>
                <w:b w:val="0"/>
                <w:bCs w:val="0"/>
                <w:sz w:val="22"/>
                <w:highlight w:val="yellow"/>
              </w:rPr>
            </w:pPr>
          </w:p>
        </w:tc>
        <w:tc>
          <w:tcPr>
            <w:tcW w:w="1192" w:type="dxa"/>
          </w:tcPr>
          <w:p w14:paraId="2DFC63C3"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468BFFF0" w14:textId="77777777" w:rsidR="006A7DEA" w:rsidRPr="009F1DD3" w:rsidRDefault="006A7DEA" w:rsidP="006A7DEA">
            <w:pPr>
              <w:spacing w:line="240" w:lineRule="auto"/>
              <w:jc w:val="center"/>
              <w:rPr>
                <w:sz w:val="22"/>
                <w:highlight w:val="yellow"/>
              </w:rPr>
            </w:pPr>
          </w:p>
        </w:tc>
        <w:tc>
          <w:tcPr>
            <w:tcW w:w="1124" w:type="dxa"/>
          </w:tcPr>
          <w:p w14:paraId="03E67AB3" w14:textId="77777777" w:rsidR="006A7DEA" w:rsidRPr="009F1DD3" w:rsidRDefault="006A7DEA" w:rsidP="006A7DEA">
            <w:pPr>
              <w:spacing w:line="240" w:lineRule="auto"/>
              <w:jc w:val="center"/>
              <w:rPr>
                <w:sz w:val="22"/>
                <w:highlight w:val="yellow"/>
              </w:rPr>
            </w:pPr>
          </w:p>
        </w:tc>
      </w:tr>
      <w:tr w:rsidR="00412E62" w:rsidRPr="009F1DD3" w14:paraId="04991022" w14:textId="77777777" w:rsidTr="009F13B5">
        <w:tc>
          <w:tcPr>
            <w:tcW w:w="1211" w:type="dxa"/>
          </w:tcPr>
          <w:p w14:paraId="1422A1A4" w14:textId="77777777" w:rsidR="006A7DEA" w:rsidRPr="00412E62" w:rsidRDefault="006A7DEA" w:rsidP="00412E62">
            <w:pPr>
              <w:pStyle w:val="ListParagraph"/>
              <w:numPr>
                <w:ilvl w:val="1"/>
                <w:numId w:val="14"/>
              </w:numPr>
              <w:spacing w:line="240" w:lineRule="auto"/>
              <w:ind w:left="0" w:firstLine="0"/>
              <w:jc w:val="left"/>
              <w:rPr>
                <w:sz w:val="22"/>
              </w:rPr>
            </w:pPr>
          </w:p>
        </w:tc>
        <w:tc>
          <w:tcPr>
            <w:tcW w:w="6599" w:type="dxa"/>
          </w:tcPr>
          <w:p w14:paraId="0F9FD9C9" w14:textId="0C8F480E" w:rsidR="006A7DEA" w:rsidRPr="009F1DD3" w:rsidRDefault="00412E62" w:rsidP="00412E62">
            <w:pPr>
              <w:spacing w:line="240" w:lineRule="auto"/>
              <w:rPr>
                <w:sz w:val="22"/>
                <w:highlight w:val="yellow"/>
              </w:rPr>
            </w:pPr>
            <w:r>
              <w:rPr>
                <w:sz w:val="22"/>
              </w:rPr>
              <w:t xml:space="preserve">If the scheme is not managed as indicated in paragraph 4.2 above, the report shall also include the reason and </w:t>
            </w:r>
            <w:r w:rsidRPr="00412E62">
              <w:rPr>
                <w:sz w:val="22"/>
              </w:rPr>
              <w:t xml:space="preserve">outline </w:t>
            </w:r>
            <w:r w:rsidR="00025B13" w:rsidRPr="00412E62">
              <w:rPr>
                <w:sz w:val="22"/>
              </w:rPr>
              <w:t>the steps which the Depositary has taken to rectify the situation.</w:t>
            </w:r>
          </w:p>
        </w:tc>
        <w:tc>
          <w:tcPr>
            <w:tcW w:w="1192" w:type="dxa"/>
          </w:tcPr>
          <w:p w14:paraId="0272B942"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639C62A" w14:textId="77777777" w:rsidR="006A7DEA" w:rsidRPr="009F1DD3" w:rsidRDefault="006A7DEA" w:rsidP="006A7DEA">
            <w:pPr>
              <w:spacing w:line="240" w:lineRule="auto"/>
              <w:jc w:val="center"/>
              <w:rPr>
                <w:sz w:val="22"/>
                <w:highlight w:val="yellow"/>
              </w:rPr>
            </w:pPr>
          </w:p>
        </w:tc>
        <w:tc>
          <w:tcPr>
            <w:tcW w:w="1124" w:type="dxa"/>
          </w:tcPr>
          <w:p w14:paraId="7173DAAD" w14:textId="77777777" w:rsidR="006A7DEA" w:rsidRPr="009F1DD3" w:rsidRDefault="006A7DEA" w:rsidP="006A7DEA">
            <w:pPr>
              <w:spacing w:line="240" w:lineRule="auto"/>
              <w:jc w:val="center"/>
              <w:rPr>
                <w:sz w:val="22"/>
                <w:highlight w:val="yellow"/>
              </w:rPr>
            </w:pPr>
          </w:p>
        </w:tc>
      </w:tr>
      <w:tr w:rsidR="00412E62" w:rsidRPr="009F1DD3" w14:paraId="707D2FDB" w14:textId="77777777" w:rsidTr="009F13B5">
        <w:tc>
          <w:tcPr>
            <w:tcW w:w="1211" w:type="dxa"/>
          </w:tcPr>
          <w:p w14:paraId="38E9A37C" w14:textId="77777777" w:rsidR="006A1B7B" w:rsidRPr="001E5AAB" w:rsidRDefault="006A1B7B" w:rsidP="006A7DEA">
            <w:pPr>
              <w:spacing w:line="240" w:lineRule="auto"/>
              <w:jc w:val="left"/>
              <w:rPr>
                <w:sz w:val="22"/>
              </w:rPr>
            </w:pPr>
          </w:p>
        </w:tc>
        <w:tc>
          <w:tcPr>
            <w:tcW w:w="6599" w:type="dxa"/>
          </w:tcPr>
          <w:p w14:paraId="7631B013" w14:textId="77777777" w:rsidR="006A1B7B" w:rsidRDefault="006A1B7B" w:rsidP="006A7DEA">
            <w:pPr>
              <w:spacing w:line="240" w:lineRule="auto"/>
              <w:rPr>
                <w:b/>
              </w:rPr>
            </w:pPr>
          </w:p>
        </w:tc>
        <w:tc>
          <w:tcPr>
            <w:tcW w:w="1192" w:type="dxa"/>
          </w:tcPr>
          <w:p w14:paraId="6B3CB58C" w14:textId="77777777" w:rsidR="006A1B7B" w:rsidRPr="009F1DD3" w:rsidRDefault="006A1B7B" w:rsidP="006A7DEA">
            <w:pPr>
              <w:spacing w:line="240" w:lineRule="auto"/>
              <w:jc w:val="center"/>
              <w:rPr>
                <w:sz w:val="22"/>
                <w:highlight w:val="yellow"/>
              </w:rPr>
            </w:pPr>
          </w:p>
        </w:tc>
        <w:tc>
          <w:tcPr>
            <w:tcW w:w="274" w:type="dxa"/>
            <w:tcBorders>
              <w:top w:val="nil"/>
              <w:bottom w:val="nil"/>
            </w:tcBorders>
          </w:tcPr>
          <w:p w14:paraId="130DA463" w14:textId="77777777" w:rsidR="006A1B7B" w:rsidRPr="009F1DD3" w:rsidRDefault="006A1B7B" w:rsidP="006A7DEA">
            <w:pPr>
              <w:spacing w:line="240" w:lineRule="auto"/>
              <w:jc w:val="center"/>
              <w:rPr>
                <w:sz w:val="22"/>
                <w:highlight w:val="yellow"/>
              </w:rPr>
            </w:pPr>
          </w:p>
        </w:tc>
        <w:tc>
          <w:tcPr>
            <w:tcW w:w="1124" w:type="dxa"/>
          </w:tcPr>
          <w:p w14:paraId="0D682C6E" w14:textId="77777777" w:rsidR="006A1B7B" w:rsidRPr="009F1DD3" w:rsidRDefault="006A1B7B" w:rsidP="006A7DEA">
            <w:pPr>
              <w:spacing w:line="240" w:lineRule="auto"/>
              <w:jc w:val="center"/>
              <w:rPr>
                <w:sz w:val="22"/>
                <w:highlight w:val="yellow"/>
              </w:rPr>
            </w:pPr>
          </w:p>
        </w:tc>
      </w:tr>
      <w:tr w:rsidR="00412E62" w:rsidRPr="009F1DD3" w14:paraId="76DCC4DB" w14:textId="77777777" w:rsidTr="009F13B5">
        <w:tc>
          <w:tcPr>
            <w:tcW w:w="1211" w:type="dxa"/>
          </w:tcPr>
          <w:p w14:paraId="4C051369" w14:textId="248EFEE4" w:rsidR="006A7DEA" w:rsidRPr="00412E62" w:rsidRDefault="006A7DEA" w:rsidP="00412E62">
            <w:pPr>
              <w:spacing w:line="240" w:lineRule="auto"/>
              <w:rPr>
                <w:b/>
                <w:i/>
                <w:sz w:val="22"/>
              </w:rPr>
            </w:pPr>
          </w:p>
        </w:tc>
        <w:tc>
          <w:tcPr>
            <w:tcW w:w="6599" w:type="dxa"/>
          </w:tcPr>
          <w:p w14:paraId="79C67E1B" w14:textId="3EDA33FC" w:rsidR="006A7DEA" w:rsidRPr="00412E62" w:rsidRDefault="00247523" w:rsidP="00412E62">
            <w:pPr>
              <w:spacing w:line="240" w:lineRule="auto"/>
              <w:rPr>
                <w:b/>
                <w:i/>
                <w:sz w:val="22"/>
              </w:rPr>
            </w:pPr>
            <w:r w:rsidRPr="00412E62">
              <w:rPr>
                <w:b/>
                <w:i/>
                <w:sz w:val="22"/>
              </w:rPr>
              <w:t>Cash Flow Monitoring</w:t>
            </w:r>
          </w:p>
        </w:tc>
        <w:tc>
          <w:tcPr>
            <w:tcW w:w="1192" w:type="dxa"/>
          </w:tcPr>
          <w:p w14:paraId="4EE0BF47"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1F16EF2C" w14:textId="77777777" w:rsidR="006A7DEA" w:rsidRPr="009F1DD3" w:rsidRDefault="006A7DEA" w:rsidP="006A7DEA">
            <w:pPr>
              <w:spacing w:line="240" w:lineRule="auto"/>
              <w:jc w:val="center"/>
              <w:rPr>
                <w:sz w:val="22"/>
                <w:highlight w:val="yellow"/>
              </w:rPr>
            </w:pPr>
          </w:p>
        </w:tc>
        <w:tc>
          <w:tcPr>
            <w:tcW w:w="1124" w:type="dxa"/>
          </w:tcPr>
          <w:p w14:paraId="4DE21F6F" w14:textId="77777777" w:rsidR="006A7DEA" w:rsidRPr="009F1DD3" w:rsidRDefault="006A7DEA" w:rsidP="006A7DEA">
            <w:pPr>
              <w:spacing w:line="240" w:lineRule="auto"/>
              <w:jc w:val="center"/>
              <w:rPr>
                <w:sz w:val="22"/>
                <w:highlight w:val="yellow"/>
              </w:rPr>
            </w:pPr>
          </w:p>
        </w:tc>
      </w:tr>
      <w:tr w:rsidR="00412E62" w:rsidRPr="009F1DD3" w14:paraId="02F08DD4" w14:textId="77777777" w:rsidTr="009F13B5">
        <w:tc>
          <w:tcPr>
            <w:tcW w:w="1211" w:type="dxa"/>
          </w:tcPr>
          <w:p w14:paraId="0E78F61B" w14:textId="1D298E52" w:rsidR="006A7DEA" w:rsidRPr="001E5AAB" w:rsidRDefault="006A7DEA" w:rsidP="00412E62">
            <w:pPr>
              <w:pStyle w:val="ListParagraph"/>
              <w:numPr>
                <w:ilvl w:val="1"/>
                <w:numId w:val="14"/>
              </w:numPr>
              <w:spacing w:line="240" w:lineRule="auto"/>
              <w:ind w:left="0" w:firstLine="0"/>
              <w:jc w:val="left"/>
              <w:rPr>
                <w:sz w:val="22"/>
              </w:rPr>
            </w:pPr>
          </w:p>
        </w:tc>
        <w:tc>
          <w:tcPr>
            <w:tcW w:w="6599" w:type="dxa"/>
          </w:tcPr>
          <w:p w14:paraId="518616B1" w14:textId="11A07699" w:rsidR="006A7DEA" w:rsidRPr="00412E62" w:rsidRDefault="00806551" w:rsidP="00806551">
            <w:pPr>
              <w:pStyle w:val="Heading1"/>
              <w:jc w:val="both"/>
              <w:rPr>
                <w:sz w:val="22"/>
              </w:rPr>
            </w:pPr>
            <w:r w:rsidRPr="00412E62">
              <w:rPr>
                <w:b w:val="0"/>
                <w:bCs w:val="0"/>
                <w:sz w:val="22"/>
              </w:rPr>
              <w:t xml:space="preserve">The depositary shall ensure that the </w:t>
            </w:r>
            <w:r w:rsidRPr="00412E62">
              <w:rPr>
                <w:bCs w:val="0"/>
                <w:sz w:val="22"/>
              </w:rPr>
              <w:t>cash flows</w:t>
            </w:r>
            <w:r w:rsidRPr="00412E62">
              <w:rPr>
                <w:b w:val="0"/>
                <w:bCs w:val="0"/>
                <w:sz w:val="22"/>
              </w:rPr>
              <w:t xml:space="preserve"> of the UCITS are properly monitored, and, in particular, that all payments made by, or on behalf of, investors upon the subscription of units of the UCITS have been received, and that all cash of the UCITS has been booked in cash accounts that are:</w:t>
            </w:r>
          </w:p>
        </w:tc>
        <w:tc>
          <w:tcPr>
            <w:tcW w:w="1192" w:type="dxa"/>
          </w:tcPr>
          <w:p w14:paraId="20215693"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3A0309D0" w14:textId="77777777" w:rsidR="006A7DEA" w:rsidRPr="009F1DD3" w:rsidRDefault="006A7DEA" w:rsidP="006A7DEA">
            <w:pPr>
              <w:spacing w:line="240" w:lineRule="auto"/>
              <w:jc w:val="center"/>
              <w:rPr>
                <w:sz w:val="22"/>
                <w:highlight w:val="yellow"/>
              </w:rPr>
            </w:pPr>
          </w:p>
        </w:tc>
        <w:tc>
          <w:tcPr>
            <w:tcW w:w="1124" w:type="dxa"/>
          </w:tcPr>
          <w:p w14:paraId="219C442F" w14:textId="77777777" w:rsidR="006A7DEA" w:rsidRPr="009F1DD3" w:rsidRDefault="006A7DEA" w:rsidP="006A7DEA">
            <w:pPr>
              <w:spacing w:line="240" w:lineRule="auto"/>
              <w:jc w:val="center"/>
              <w:rPr>
                <w:sz w:val="22"/>
                <w:highlight w:val="yellow"/>
              </w:rPr>
            </w:pPr>
          </w:p>
        </w:tc>
      </w:tr>
      <w:tr w:rsidR="00412E62" w:rsidRPr="009F1DD3" w14:paraId="27ACEE3B" w14:textId="77777777" w:rsidTr="009F13B5">
        <w:tc>
          <w:tcPr>
            <w:tcW w:w="1211" w:type="dxa"/>
          </w:tcPr>
          <w:p w14:paraId="617DADD1" w14:textId="77777777" w:rsidR="006A7DEA" w:rsidRPr="009F1DD3" w:rsidRDefault="006A7DEA" w:rsidP="006A7DEA">
            <w:pPr>
              <w:spacing w:line="240" w:lineRule="auto"/>
              <w:jc w:val="left"/>
              <w:rPr>
                <w:sz w:val="22"/>
                <w:highlight w:val="yellow"/>
              </w:rPr>
            </w:pPr>
          </w:p>
        </w:tc>
        <w:tc>
          <w:tcPr>
            <w:tcW w:w="6599" w:type="dxa"/>
          </w:tcPr>
          <w:p w14:paraId="2D8226C9" w14:textId="0F682A7D" w:rsidR="006A7DEA" w:rsidRPr="00412E62" w:rsidRDefault="00412E62" w:rsidP="00412E62">
            <w:pPr>
              <w:pStyle w:val="ListParagraph"/>
              <w:numPr>
                <w:ilvl w:val="0"/>
                <w:numId w:val="20"/>
              </w:numPr>
              <w:spacing w:line="240" w:lineRule="auto"/>
              <w:ind w:left="529" w:hanging="529"/>
              <w:rPr>
                <w:sz w:val="22"/>
              </w:rPr>
            </w:pPr>
            <w:r w:rsidRPr="00412E62">
              <w:rPr>
                <w:sz w:val="22"/>
              </w:rPr>
              <w:t>opened in the name of the UCITS, of the UCITS management company acting on behalf of the UCITS, or of the depositary acting on behalf of the UCITS;</w:t>
            </w:r>
          </w:p>
        </w:tc>
        <w:tc>
          <w:tcPr>
            <w:tcW w:w="1192" w:type="dxa"/>
          </w:tcPr>
          <w:p w14:paraId="7516C129"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4FD416D" w14:textId="77777777" w:rsidR="006A7DEA" w:rsidRPr="009F1DD3" w:rsidRDefault="006A7DEA" w:rsidP="006A7DEA">
            <w:pPr>
              <w:spacing w:line="240" w:lineRule="auto"/>
              <w:jc w:val="center"/>
              <w:rPr>
                <w:sz w:val="22"/>
                <w:highlight w:val="yellow"/>
              </w:rPr>
            </w:pPr>
          </w:p>
        </w:tc>
        <w:tc>
          <w:tcPr>
            <w:tcW w:w="1124" w:type="dxa"/>
          </w:tcPr>
          <w:p w14:paraId="02C3AC12" w14:textId="77777777" w:rsidR="006A7DEA" w:rsidRPr="009F1DD3" w:rsidRDefault="006A7DEA" w:rsidP="006A7DEA">
            <w:pPr>
              <w:spacing w:line="240" w:lineRule="auto"/>
              <w:jc w:val="center"/>
              <w:rPr>
                <w:sz w:val="22"/>
                <w:highlight w:val="yellow"/>
              </w:rPr>
            </w:pPr>
          </w:p>
        </w:tc>
      </w:tr>
      <w:tr w:rsidR="00412E62" w:rsidRPr="009F1DD3" w14:paraId="7084FA17" w14:textId="77777777" w:rsidTr="009F13B5">
        <w:tc>
          <w:tcPr>
            <w:tcW w:w="1211" w:type="dxa"/>
          </w:tcPr>
          <w:p w14:paraId="303C100C" w14:textId="63A2DAE9" w:rsidR="006A7DEA" w:rsidRPr="00412E62" w:rsidRDefault="006A7DEA" w:rsidP="006A7DEA">
            <w:pPr>
              <w:spacing w:line="240" w:lineRule="auto"/>
              <w:jc w:val="right"/>
              <w:rPr>
                <w:sz w:val="22"/>
              </w:rPr>
            </w:pPr>
          </w:p>
        </w:tc>
        <w:tc>
          <w:tcPr>
            <w:tcW w:w="6599" w:type="dxa"/>
          </w:tcPr>
          <w:p w14:paraId="55957482" w14:textId="77777777" w:rsidR="00412E62" w:rsidRPr="00412E62" w:rsidRDefault="00412E62" w:rsidP="00412E62">
            <w:pPr>
              <w:pStyle w:val="ListParagraph"/>
              <w:numPr>
                <w:ilvl w:val="0"/>
                <w:numId w:val="20"/>
              </w:numPr>
              <w:spacing w:line="240" w:lineRule="auto"/>
              <w:ind w:left="529" w:hanging="529"/>
              <w:rPr>
                <w:b/>
                <w:bCs/>
                <w:sz w:val="22"/>
              </w:rPr>
            </w:pPr>
            <w:r w:rsidRPr="00412E62">
              <w:rPr>
                <w:sz w:val="22"/>
              </w:rPr>
              <w:t>opened at one of the following entities:</w:t>
            </w:r>
          </w:p>
          <w:p w14:paraId="61A381D5" w14:textId="77777777" w:rsidR="00412E62" w:rsidRPr="00412E62" w:rsidRDefault="00412E62" w:rsidP="00412E62">
            <w:pPr>
              <w:pStyle w:val="Heading1"/>
              <w:numPr>
                <w:ilvl w:val="0"/>
                <w:numId w:val="13"/>
              </w:numPr>
              <w:jc w:val="both"/>
              <w:rPr>
                <w:b w:val="0"/>
                <w:bCs w:val="0"/>
                <w:sz w:val="22"/>
              </w:rPr>
            </w:pPr>
            <w:r w:rsidRPr="00412E62">
              <w:rPr>
                <w:b w:val="0"/>
                <w:bCs w:val="0"/>
                <w:sz w:val="22"/>
              </w:rPr>
              <w:t>a central bank;</w:t>
            </w:r>
          </w:p>
          <w:p w14:paraId="58B8A3B7" w14:textId="77777777" w:rsidR="00412E62" w:rsidRPr="00412E62" w:rsidRDefault="00412E62" w:rsidP="00412E62">
            <w:pPr>
              <w:pStyle w:val="Heading1"/>
              <w:numPr>
                <w:ilvl w:val="0"/>
                <w:numId w:val="13"/>
              </w:numPr>
              <w:jc w:val="both"/>
              <w:rPr>
                <w:b w:val="0"/>
                <w:bCs w:val="0"/>
                <w:sz w:val="22"/>
              </w:rPr>
            </w:pPr>
            <w:r w:rsidRPr="00412E62">
              <w:rPr>
                <w:b w:val="0"/>
                <w:bCs w:val="0"/>
                <w:sz w:val="22"/>
              </w:rPr>
              <w:t>a credit institution authorised in accordance with Directive 2013/36/EU; or</w:t>
            </w:r>
          </w:p>
          <w:p w14:paraId="0B407933" w14:textId="3E6D8D6E" w:rsidR="006A7DEA" w:rsidRPr="00412E62" w:rsidRDefault="00412E62" w:rsidP="00412E62">
            <w:pPr>
              <w:pStyle w:val="Heading1"/>
              <w:numPr>
                <w:ilvl w:val="0"/>
                <w:numId w:val="13"/>
              </w:numPr>
              <w:jc w:val="both"/>
              <w:rPr>
                <w:sz w:val="22"/>
              </w:rPr>
            </w:pPr>
            <w:r w:rsidRPr="00412E62">
              <w:rPr>
                <w:b w:val="0"/>
                <w:bCs w:val="0"/>
                <w:sz w:val="22"/>
              </w:rPr>
              <w:t>a bank authorised in a third country;</w:t>
            </w:r>
          </w:p>
        </w:tc>
        <w:tc>
          <w:tcPr>
            <w:tcW w:w="1192" w:type="dxa"/>
          </w:tcPr>
          <w:p w14:paraId="43764F07"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CC28D8B" w14:textId="77777777" w:rsidR="006A7DEA" w:rsidRPr="009F1DD3" w:rsidRDefault="006A7DEA" w:rsidP="006A7DEA">
            <w:pPr>
              <w:spacing w:line="240" w:lineRule="auto"/>
              <w:jc w:val="center"/>
              <w:rPr>
                <w:sz w:val="22"/>
                <w:highlight w:val="yellow"/>
              </w:rPr>
            </w:pPr>
          </w:p>
        </w:tc>
        <w:tc>
          <w:tcPr>
            <w:tcW w:w="1124" w:type="dxa"/>
          </w:tcPr>
          <w:p w14:paraId="3EBCEAB5" w14:textId="77777777" w:rsidR="006A7DEA" w:rsidRPr="009F1DD3" w:rsidRDefault="006A7DEA" w:rsidP="006A7DEA">
            <w:pPr>
              <w:spacing w:line="240" w:lineRule="auto"/>
              <w:jc w:val="center"/>
              <w:rPr>
                <w:sz w:val="22"/>
                <w:highlight w:val="yellow"/>
              </w:rPr>
            </w:pPr>
          </w:p>
        </w:tc>
      </w:tr>
      <w:tr w:rsidR="00412E62" w:rsidRPr="009F1DD3" w14:paraId="57629985" w14:textId="77777777" w:rsidTr="009F13B5">
        <w:tc>
          <w:tcPr>
            <w:tcW w:w="1211" w:type="dxa"/>
          </w:tcPr>
          <w:p w14:paraId="387B4A7A" w14:textId="77777777" w:rsidR="006A7DEA" w:rsidRPr="00412E62" w:rsidRDefault="006A7DEA" w:rsidP="006A7DEA">
            <w:pPr>
              <w:spacing w:line="240" w:lineRule="auto"/>
              <w:jc w:val="left"/>
              <w:rPr>
                <w:sz w:val="22"/>
              </w:rPr>
            </w:pPr>
          </w:p>
        </w:tc>
        <w:tc>
          <w:tcPr>
            <w:tcW w:w="6599" w:type="dxa"/>
          </w:tcPr>
          <w:p w14:paraId="6CE5098D" w14:textId="47FBF50C" w:rsidR="006A7DEA" w:rsidRPr="00412E62" w:rsidRDefault="00412E62" w:rsidP="00412E62">
            <w:pPr>
              <w:pStyle w:val="ListParagraph"/>
              <w:numPr>
                <w:ilvl w:val="0"/>
                <w:numId w:val="20"/>
              </w:numPr>
              <w:spacing w:line="240" w:lineRule="auto"/>
              <w:ind w:left="529" w:hanging="529"/>
              <w:rPr>
                <w:sz w:val="22"/>
              </w:rPr>
            </w:pPr>
            <w:r w:rsidRPr="00412E62">
              <w:rPr>
                <w:sz w:val="22"/>
              </w:rPr>
              <w:t>maintained in accordance with the principles set out in Article 16 of Commission Directive 2006/73/EC,</w:t>
            </w:r>
          </w:p>
        </w:tc>
        <w:tc>
          <w:tcPr>
            <w:tcW w:w="1192" w:type="dxa"/>
          </w:tcPr>
          <w:p w14:paraId="29AC6142"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551BDE58" w14:textId="77777777" w:rsidR="006A7DEA" w:rsidRPr="009F1DD3" w:rsidRDefault="006A7DEA" w:rsidP="006A7DEA">
            <w:pPr>
              <w:spacing w:line="240" w:lineRule="auto"/>
              <w:jc w:val="center"/>
              <w:rPr>
                <w:sz w:val="22"/>
                <w:highlight w:val="yellow"/>
              </w:rPr>
            </w:pPr>
          </w:p>
        </w:tc>
        <w:tc>
          <w:tcPr>
            <w:tcW w:w="1124" w:type="dxa"/>
          </w:tcPr>
          <w:p w14:paraId="292DA6BE" w14:textId="77777777" w:rsidR="006A7DEA" w:rsidRPr="009F1DD3" w:rsidRDefault="006A7DEA" w:rsidP="006A7DEA">
            <w:pPr>
              <w:spacing w:line="240" w:lineRule="auto"/>
              <w:jc w:val="center"/>
              <w:rPr>
                <w:sz w:val="22"/>
                <w:highlight w:val="yellow"/>
              </w:rPr>
            </w:pPr>
          </w:p>
        </w:tc>
      </w:tr>
      <w:tr w:rsidR="00412E62" w:rsidRPr="009F1DD3" w14:paraId="1E15AA2A" w14:textId="77777777" w:rsidTr="009F13B5">
        <w:tc>
          <w:tcPr>
            <w:tcW w:w="1211" w:type="dxa"/>
          </w:tcPr>
          <w:p w14:paraId="1BBB9E19" w14:textId="77777777" w:rsidR="006A7DEA" w:rsidRPr="00412E62" w:rsidRDefault="006A7DEA" w:rsidP="006A7DEA">
            <w:pPr>
              <w:spacing w:line="240" w:lineRule="auto"/>
              <w:jc w:val="left"/>
              <w:rPr>
                <w:sz w:val="22"/>
              </w:rPr>
            </w:pPr>
          </w:p>
        </w:tc>
        <w:tc>
          <w:tcPr>
            <w:tcW w:w="6599" w:type="dxa"/>
          </w:tcPr>
          <w:p w14:paraId="07ACF82E" w14:textId="5A0CA550" w:rsidR="006A7DEA" w:rsidRPr="009F1DD3" w:rsidRDefault="006A7DEA" w:rsidP="006A7DEA">
            <w:pPr>
              <w:spacing w:line="240" w:lineRule="auto"/>
              <w:rPr>
                <w:sz w:val="22"/>
                <w:highlight w:val="yellow"/>
              </w:rPr>
            </w:pPr>
          </w:p>
        </w:tc>
        <w:tc>
          <w:tcPr>
            <w:tcW w:w="1192" w:type="dxa"/>
          </w:tcPr>
          <w:p w14:paraId="11B9C10C"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1E2FB603" w14:textId="77777777" w:rsidR="006A7DEA" w:rsidRPr="009F1DD3" w:rsidRDefault="006A7DEA" w:rsidP="006A7DEA">
            <w:pPr>
              <w:spacing w:line="240" w:lineRule="auto"/>
              <w:jc w:val="center"/>
              <w:rPr>
                <w:sz w:val="22"/>
                <w:highlight w:val="yellow"/>
              </w:rPr>
            </w:pPr>
          </w:p>
        </w:tc>
        <w:tc>
          <w:tcPr>
            <w:tcW w:w="1124" w:type="dxa"/>
          </w:tcPr>
          <w:p w14:paraId="276663F6" w14:textId="77777777" w:rsidR="006A7DEA" w:rsidRPr="009F1DD3" w:rsidRDefault="006A7DEA" w:rsidP="006A7DEA">
            <w:pPr>
              <w:spacing w:line="240" w:lineRule="auto"/>
              <w:jc w:val="center"/>
              <w:rPr>
                <w:sz w:val="22"/>
                <w:highlight w:val="yellow"/>
              </w:rPr>
            </w:pPr>
          </w:p>
        </w:tc>
      </w:tr>
      <w:tr w:rsidR="00412E62" w:rsidRPr="009F1DD3" w14:paraId="236EFCF3" w14:textId="77777777" w:rsidTr="009F13B5">
        <w:tc>
          <w:tcPr>
            <w:tcW w:w="1211" w:type="dxa"/>
          </w:tcPr>
          <w:p w14:paraId="44AB58E8" w14:textId="77777777" w:rsidR="006A7DEA" w:rsidRPr="00412E62" w:rsidRDefault="006A7DEA" w:rsidP="00412E62">
            <w:pPr>
              <w:pStyle w:val="ListParagraph"/>
              <w:numPr>
                <w:ilvl w:val="1"/>
                <w:numId w:val="14"/>
              </w:numPr>
              <w:spacing w:line="240" w:lineRule="auto"/>
              <w:ind w:left="0" w:firstLine="0"/>
              <w:jc w:val="left"/>
              <w:rPr>
                <w:sz w:val="22"/>
              </w:rPr>
            </w:pPr>
          </w:p>
        </w:tc>
        <w:tc>
          <w:tcPr>
            <w:tcW w:w="6599" w:type="dxa"/>
          </w:tcPr>
          <w:p w14:paraId="7C7E92AC" w14:textId="2EDFE713" w:rsidR="006A7DEA" w:rsidRPr="009F1DD3" w:rsidRDefault="007803CA" w:rsidP="00412E62">
            <w:pPr>
              <w:pStyle w:val="Heading1"/>
              <w:jc w:val="both"/>
              <w:rPr>
                <w:sz w:val="22"/>
                <w:highlight w:val="yellow"/>
              </w:rPr>
            </w:pPr>
            <w:r w:rsidRPr="001E5AAB">
              <w:rPr>
                <w:b w:val="0"/>
                <w:bCs w:val="0"/>
                <w:sz w:val="22"/>
              </w:rPr>
              <w:t xml:space="preserve">Where the cash accounts are opened in the name of the depositary acting on behalf of the UCITS, no cash of the entity referred to in </w:t>
            </w:r>
            <w:r w:rsidR="00412E62">
              <w:rPr>
                <w:b w:val="0"/>
                <w:bCs w:val="0"/>
                <w:sz w:val="22"/>
              </w:rPr>
              <w:t>paragraph 4.4</w:t>
            </w:r>
            <w:r w:rsidRPr="00412E62">
              <w:rPr>
                <w:b w:val="0"/>
                <w:bCs w:val="0"/>
                <w:sz w:val="22"/>
              </w:rPr>
              <w:t>(b)</w:t>
            </w:r>
            <w:r w:rsidRPr="001E5AAB">
              <w:rPr>
                <w:b w:val="0"/>
                <w:bCs w:val="0"/>
                <w:sz w:val="22"/>
              </w:rPr>
              <w:t xml:space="preserve"> and none of the own cash of the depositary shall be booked on such accounts.</w:t>
            </w:r>
          </w:p>
        </w:tc>
        <w:tc>
          <w:tcPr>
            <w:tcW w:w="1192" w:type="dxa"/>
          </w:tcPr>
          <w:p w14:paraId="1ECDC659"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573F1388" w14:textId="77777777" w:rsidR="006A7DEA" w:rsidRPr="009F1DD3" w:rsidRDefault="006A7DEA" w:rsidP="006A7DEA">
            <w:pPr>
              <w:spacing w:line="240" w:lineRule="auto"/>
              <w:jc w:val="center"/>
              <w:rPr>
                <w:sz w:val="22"/>
                <w:highlight w:val="yellow"/>
              </w:rPr>
            </w:pPr>
          </w:p>
        </w:tc>
        <w:tc>
          <w:tcPr>
            <w:tcW w:w="1124" w:type="dxa"/>
          </w:tcPr>
          <w:p w14:paraId="29DD2206" w14:textId="77777777" w:rsidR="006A7DEA" w:rsidRPr="009F1DD3" w:rsidRDefault="006A7DEA" w:rsidP="006A7DEA">
            <w:pPr>
              <w:spacing w:line="240" w:lineRule="auto"/>
              <w:jc w:val="center"/>
              <w:rPr>
                <w:sz w:val="22"/>
                <w:highlight w:val="yellow"/>
              </w:rPr>
            </w:pPr>
          </w:p>
        </w:tc>
      </w:tr>
      <w:tr w:rsidR="00412E62" w:rsidRPr="009F1DD3" w14:paraId="3539D7E0" w14:textId="77777777" w:rsidTr="009F13B5">
        <w:tc>
          <w:tcPr>
            <w:tcW w:w="1211" w:type="dxa"/>
          </w:tcPr>
          <w:p w14:paraId="512A1526" w14:textId="77777777" w:rsidR="00A065B2" w:rsidRPr="009F1DD3" w:rsidRDefault="00A065B2" w:rsidP="006A7DEA">
            <w:pPr>
              <w:spacing w:line="240" w:lineRule="auto"/>
              <w:jc w:val="left"/>
              <w:rPr>
                <w:sz w:val="22"/>
                <w:highlight w:val="yellow"/>
              </w:rPr>
            </w:pPr>
          </w:p>
        </w:tc>
        <w:tc>
          <w:tcPr>
            <w:tcW w:w="6599" w:type="dxa"/>
          </w:tcPr>
          <w:p w14:paraId="567A3988" w14:textId="77777777" w:rsidR="00A065B2" w:rsidRPr="009F1DD3" w:rsidRDefault="00A065B2" w:rsidP="006A7DEA">
            <w:pPr>
              <w:pStyle w:val="Heading1"/>
              <w:jc w:val="both"/>
              <w:rPr>
                <w:b w:val="0"/>
                <w:bCs w:val="0"/>
                <w:sz w:val="22"/>
                <w:highlight w:val="yellow"/>
              </w:rPr>
            </w:pPr>
          </w:p>
        </w:tc>
        <w:tc>
          <w:tcPr>
            <w:tcW w:w="1192" w:type="dxa"/>
          </w:tcPr>
          <w:p w14:paraId="29FDF15F" w14:textId="77777777" w:rsidR="00A065B2" w:rsidRPr="009F1DD3" w:rsidRDefault="00A065B2" w:rsidP="006A7DEA">
            <w:pPr>
              <w:spacing w:line="240" w:lineRule="auto"/>
              <w:jc w:val="center"/>
              <w:rPr>
                <w:sz w:val="22"/>
                <w:highlight w:val="yellow"/>
              </w:rPr>
            </w:pPr>
          </w:p>
        </w:tc>
        <w:tc>
          <w:tcPr>
            <w:tcW w:w="274" w:type="dxa"/>
            <w:tcBorders>
              <w:top w:val="nil"/>
              <w:bottom w:val="nil"/>
            </w:tcBorders>
          </w:tcPr>
          <w:p w14:paraId="0E21909F" w14:textId="77777777" w:rsidR="00A065B2" w:rsidRPr="009F1DD3" w:rsidRDefault="00A065B2" w:rsidP="006A7DEA">
            <w:pPr>
              <w:spacing w:line="240" w:lineRule="auto"/>
              <w:jc w:val="center"/>
              <w:rPr>
                <w:sz w:val="22"/>
                <w:highlight w:val="yellow"/>
              </w:rPr>
            </w:pPr>
          </w:p>
        </w:tc>
        <w:tc>
          <w:tcPr>
            <w:tcW w:w="1124" w:type="dxa"/>
          </w:tcPr>
          <w:p w14:paraId="38B5E5B3" w14:textId="77777777" w:rsidR="00A065B2" w:rsidRPr="009F1DD3" w:rsidRDefault="00A065B2" w:rsidP="006A7DEA">
            <w:pPr>
              <w:spacing w:line="240" w:lineRule="auto"/>
              <w:jc w:val="center"/>
              <w:rPr>
                <w:sz w:val="22"/>
                <w:highlight w:val="yellow"/>
              </w:rPr>
            </w:pPr>
          </w:p>
        </w:tc>
      </w:tr>
      <w:tr w:rsidR="00412E62" w:rsidRPr="009F1DD3" w14:paraId="475E100E" w14:textId="77777777" w:rsidTr="009F13B5">
        <w:tc>
          <w:tcPr>
            <w:tcW w:w="1211" w:type="dxa"/>
          </w:tcPr>
          <w:p w14:paraId="1A63510D" w14:textId="5EB09AF8" w:rsidR="00A065B2" w:rsidRPr="00A065B2" w:rsidRDefault="00A065B2" w:rsidP="006A7DEA">
            <w:pPr>
              <w:spacing w:line="240" w:lineRule="auto"/>
              <w:jc w:val="left"/>
              <w:rPr>
                <w:sz w:val="22"/>
              </w:rPr>
            </w:pPr>
          </w:p>
        </w:tc>
        <w:tc>
          <w:tcPr>
            <w:tcW w:w="6599" w:type="dxa"/>
          </w:tcPr>
          <w:p w14:paraId="6F2926AD" w14:textId="55DCB6AE" w:rsidR="00A065B2" w:rsidRPr="00A065B2" w:rsidRDefault="00A065B2" w:rsidP="00412E62">
            <w:pPr>
              <w:spacing w:line="240" w:lineRule="auto"/>
              <w:rPr>
                <w:b/>
                <w:bCs/>
                <w:sz w:val="22"/>
              </w:rPr>
            </w:pPr>
            <w:r w:rsidRPr="00412E62">
              <w:rPr>
                <w:b/>
                <w:i/>
                <w:sz w:val="22"/>
              </w:rPr>
              <w:t>Other Duties</w:t>
            </w:r>
          </w:p>
        </w:tc>
        <w:tc>
          <w:tcPr>
            <w:tcW w:w="1192" w:type="dxa"/>
          </w:tcPr>
          <w:p w14:paraId="18BDBB94" w14:textId="77777777" w:rsidR="00A065B2" w:rsidRPr="009F1DD3" w:rsidRDefault="00A065B2" w:rsidP="006A7DEA">
            <w:pPr>
              <w:spacing w:line="240" w:lineRule="auto"/>
              <w:jc w:val="center"/>
              <w:rPr>
                <w:sz w:val="22"/>
                <w:highlight w:val="yellow"/>
              </w:rPr>
            </w:pPr>
          </w:p>
        </w:tc>
        <w:tc>
          <w:tcPr>
            <w:tcW w:w="274" w:type="dxa"/>
            <w:tcBorders>
              <w:top w:val="nil"/>
              <w:bottom w:val="nil"/>
            </w:tcBorders>
          </w:tcPr>
          <w:p w14:paraId="41D1D2A4" w14:textId="77777777" w:rsidR="00A065B2" w:rsidRPr="009F1DD3" w:rsidRDefault="00A065B2" w:rsidP="006A7DEA">
            <w:pPr>
              <w:spacing w:line="240" w:lineRule="auto"/>
              <w:jc w:val="center"/>
              <w:rPr>
                <w:sz w:val="22"/>
                <w:highlight w:val="yellow"/>
              </w:rPr>
            </w:pPr>
          </w:p>
        </w:tc>
        <w:tc>
          <w:tcPr>
            <w:tcW w:w="1124" w:type="dxa"/>
          </w:tcPr>
          <w:p w14:paraId="298AA80F" w14:textId="77777777" w:rsidR="00A065B2" w:rsidRPr="009F1DD3" w:rsidRDefault="00A065B2" w:rsidP="006A7DEA">
            <w:pPr>
              <w:spacing w:line="240" w:lineRule="auto"/>
              <w:jc w:val="center"/>
              <w:rPr>
                <w:sz w:val="22"/>
                <w:highlight w:val="yellow"/>
              </w:rPr>
            </w:pPr>
          </w:p>
        </w:tc>
      </w:tr>
      <w:tr w:rsidR="00412E62" w:rsidRPr="009F1DD3" w14:paraId="50EB4571" w14:textId="77777777" w:rsidTr="009F13B5">
        <w:tc>
          <w:tcPr>
            <w:tcW w:w="1211" w:type="dxa"/>
          </w:tcPr>
          <w:p w14:paraId="329C4049" w14:textId="0035ED11" w:rsidR="00A065B2" w:rsidRPr="00A065B2" w:rsidRDefault="00A065B2" w:rsidP="00412E62">
            <w:pPr>
              <w:pStyle w:val="ListParagraph"/>
              <w:numPr>
                <w:ilvl w:val="1"/>
                <w:numId w:val="14"/>
              </w:numPr>
              <w:spacing w:line="240" w:lineRule="auto"/>
              <w:ind w:left="0" w:firstLine="0"/>
              <w:jc w:val="left"/>
              <w:rPr>
                <w:b/>
                <w:bCs/>
                <w:sz w:val="22"/>
              </w:rPr>
            </w:pPr>
          </w:p>
        </w:tc>
        <w:tc>
          <w:tcPr>
            <w:tcW w:w="6599" w:type="dxa"/>
          </w:tcPr>
          <w:p w14:paraId="2F5B03FE" w14:textId="4BD94739" w:rsidR="00A065B2" w:rsidRPr="00A065B2" w:rsidRDefault="00A065B2" w:rsidP="00412E62">
            <w:pPr>
              <w:pStyle w:val="Heading1"/>
              <w:jc w:val="both"/>
              <w:rPr>
                <w:b w:val="0"/>
                <w:bCs w:val="0"/>
                <w:sz w:val="22"/>
              </w:rPr>
            </w:pPr>
            <w:r>
              <w:rPr>
                <w:b w:val="0"/>
                <w:bCs w:val="0"/>
                <w:sz w:val="22"/>
              </w:rPr>
              <w:t>T</w:t>
            </w:r>
            <w:r w:rsidRPr="00A065B2">
              <w:rPr>
                <w:b w:val="0"/>
                <w:bCs w:val="0"/>
                <w:sz w:val="22"/>
              </w:rPr>
              <w:t>he Depositary is responsible for verifying the calculation of any performance fee in terms of the Investment Services Act (Performance Fees) Regulations, if any, and ensuring that such performance fee is payable in accordance with the relevant provisions of the same Regulations</w:t>
            </w:r>
            <w:r>
              <w:rPr>
                <w:b w:val="0"/>
                <w:bCs w:val="0"/>
                <w:sz w:val="22"/>
              </w:rPr>
              <w:t>.</w:t>
            </w:r>
          </w:p>
        </w:tc>
        <w:tc>
          <w:tcPr>
            <w:tcW w:w="1192" w:type="dxa"/>
          </w:tcPr>
          <w:p w14:paraId="51B4E816" w14:textId="77777777" w:rsidR="00A065B2" w:rsidRPr="009F1DD3" w:rsidRDefault="00A065B2" w:rsidP="006A7DEA">
            <w:pPr>
              <w:spacing w:line="240" w:lineRule="auto"/>
              <w:jc w:val="center"/>
              <w:rPr>
                <w:sz w:val="22"/>
                <w:highlight w:val="yellow"/>
              </w:rPr>
            </w:pPr>
          </w:p>
        </w:tc>
        <w:tc>
          <w:tcPr>
            <w:tcW w:w="274" w:type="dxa"/>
            <w:tcBorders>
              <w:top w:val="nil"/>
              <w:bottom w:val="nil"/>
            </w:tcBorders>
          </w:tcPr>
          <w:p w14:paraId="24387267" w14:textId="77777777" w:rsidR="00A065B2" w:rsidRPr="009F1DD3" w:rsidRDefault="00A065B2" w:rsidP="006A7DEA">
            <w:pPr>
              <w:spacing w:line="240" w:lineRule="auto"/>
              <w:jc w:val="center"/>
              <w:rPr>
                <w:sz w:val="22"/>
                <w:highlight w:val="yellow"/>
              </w:rPr>
            </w:pPr>
          </w:p>
        </w:tc>
        <w:tc>
          <w:tcPr>
            <w:tcW w:w="1124" w:type="dxa"/>
          </w:tcPr>
          <w:p w14:paraId="2489AE2A" w14:textId="77777777" w:rsidR="00A065B2" w:rsidRPr="009F1DD3" w:rsidRDefault="00A065B2" w:rsidP="006A7DEA">
            <w:pPr>
              <w:spacing w:line="240" w:lineRule="auto"/>
              <w:jc w:val="center"/>
              <w:rPr>
                <w:sz w:val="22"/>
                <w:highlight w:val="yellow"/>
              </w:rPr>
            </w:pPr>
          </w:p>
        </w:tc>
      </w:tr>
      <w:tr w:rsidR="00412E62" w:rsidRPr="009F1DD3" w14:paraId="3FABB1C5" w14:textId="77777777" w:rsidTr="009F13B5">
        <w:tc>
          <w:tcPr>
            <w:tcW w:w="1211" w:type="dxa"/>
          </w:tcPr>
          <w:p w14:paraId="77B769C5" w14:textId="77777777" w:rsidR="00A065B2" w:rsidRPr="009F1DD3" w:rsidRDefault="00A065B2" w:rsidP="006A7DEA">
            <w:pPr>
              <w:spacing w:line="240" w:lineRule="auto"/>
              <w:jc w:val="left"/>
              <w:rPr>
                <w:sz w:val="22"/>
                <w:highlight w:val="yellow"/>
              </w:rPr>
            </w:pPr>
          </w:p>
        </w:tc>
        <w:tc>
          <w:tcPr>
            <w:tcW w:w="6599" w:type="dxa"/>
          </w:tcPr>
          <w:p w14:paraId="52619EC8" w14:textId="77777777" w:rsidR="00A065B2" w:rsidRPr="009F1DD3" w:rsidRDefault="00A065B2" w:rsidP="006A7DEA">
            <w:pPr>
              <w:pStyle w:val="Heading1"/>
              <w:jc w:val="both"/>
              <w:rPr>
                <w:b w:val="0"/>
                <w:bCs w:val="0"/>
                <w:sz w:val="22"/>
                <w:highlight w:val="yellow"/>
              </w:rPr>
            </w:pPr>
          </w:p>
        </w:tc>
        <w:tc>
          <w:tcPr>
            <w:tcW w:w="1192" w:type="dxa"/>
          </w:tcPr>
          <w:p w14:paraId="06152E02" w14:textId="77777777" w:rsidR="00A065B2" w:rsidRPr="009F1DD3" w:rsidRDefault="00A065B2" w:rsidP="006A7DEA">
            <w:pPr>
              <w:spacing w:line="240" w:lineRule="auto"/>
              <w:jc w:val="center"/>
              <w:rPr>
                <w:sz w:val="22"/>
                <w:highlight w:val="yellow"/>
              </w:rPr>
            </w:pPr>
          </w:p>
        </w:tc>
        <w:tc>
          <w:tcPr>
            <w:tcW w:w="274" w:type="dxa"/>
            <w:tcBorders>
              <w:top w:val="nil"/>
              <w:bottom w:val="nil"/>
            </w:tcBorders>
          </w:tcPr>
          <w:p w14:paraId="7592C3E9" w14:textId="77777777" w:rsidR="00A065B2" w:rsidRPr="009F1DD3" w:rsidRDefault="00A065B2" w:rsidP="006A7DEA">
            <w:pPr>
              <w:spacing w:line="240" w:lineRule="auto"/>
              <w:jc w:val="center"/>
              <w:rPr>
                <w:sz w:val="22"/>
                <w:highlight w:val="yellow"/>
              </w:rPr>
            </w:pPr>
          </w:p>
        </w:tc>
        <w:tc>
          <w:tcPr>
            <w:tcW w:w="1124" w:type="dxa"/>
          </w:tcPr>
          <w:p w14:paraId="1A72C2E6" w14:textId="77777777" w:rsidR="00A065B2" w:rsidRPr="009F1DD3" w:rsidRDefault="00A065B2" w:rsidP="006A7DEA">
            <w:pPr>
              <w:spacing w:line="240" w:lineRule="auto"/>
              <w:jc w:val="center"/>
              <w:rPr>
                <w:sz w:val="22"/>
                <w:highlight w:val="yellow"/>
              </w:rPr>
            </w:pPr>
          </w:p>
        </w:tc>
      </w:tr>
      <w:tr w:rsidR="00412E62" w:rsidRPr="009F1DD3" w14:paraId="4DF5188F" w14:textId="77777777" w:rsidTr="009F13B5">
        <w:tc>
          <w:tcPr>
            <w:tcW w:w="1211" w:type="dxa"/>
          </w:tcPr>
          <w:p w14:paraId="27F9D660" w14:textId="446E54D2" w:rsidR="00A065B2" w:rsidRPr="00A065B2" w:rsidRDefault="00A065B2" w:rsidP="00412E62">
            <w:pPr>
              <w:pStyle w:val="ListParagraph"/>
              <w:numPr>
                <w:ilvl w:val="1"/>
                <w:numId w:val="14"/>
              </w:numPr>
              <w:spacing w:line="240" w:lineRule="auto"/>
              <w:ind w:left="0" w:firstLine="0"/>
              <w:jc w:val="left"/>
              <w:rPr>
                <w:b/>
                <w:bCs/>
                <w:sz w:val="22"/>
              </w:rPr>
            </w:pPr>
          </w:p>
        </w:tc>
        <w:tc>
          <w:tcPr>
            <w:tcW w:w="6599" w:type="dxa"/>
          </w:tcPr>
          <w:p w14:paraId="36A1E3B6" w14:textId="2BEF88D6" w:rsidR="00A065B2" w:rsidRPr="00A065B2" w:rsidRDefault="00412E62" w:rsidP="00412E62">
            <w:pPr>
              <w:pStyle w:val="Heading1"/>
              <w:jc w:val="both"/>
              <w:rPr>
                <w:b w:val="0"/>
                <w:bCs w:val="0"/>
                <w:sz w:val="22"/>
              </w:rPr>
            </w:pPr>
            <w:r>
              <w:rPr>
                <w:b w:val="0"/>
                <w:bCs w:val="0"/>
                <w:sz w:val="22"/>
              </w:rPr>
              <w:t>The depositary shall c</w:t>
            </w:r>
            <w:r w:rsidR="00A065B2" w:rsidRPr="00A065B2">
              <w:rPr>
                <w:b w:val="0"/>
                <w:bCs w:val="0"/>
                <w:sz w:val="22"/>
              </w:rPr>
              <w:t>arry out a monitoring function over the activities of the Investment Manager or the management function of a self-managed Scheme.</w:t>
            </w:r>
          </w:p>
        </w:tc>
        <w:tc>
          <w:tcPr>
            <w:tcW w:w="1192" w:type="dxa"/>
          </w:tcPr>
          <w:p w14:paraId="7BA997DA" w14:textId="77777777" w:rsidR="00A065B2" w:rsidRPr="009F1DD3" w:rsidRDefault="00A065B2" w:rsidP="006A7DEA">
            <w:pPr>
              <w:spacing w:line="240" w:lineRule="auto"/>
              <w:jc w:val="center"/>
              <w:rPr>
                <w:sz w:val="22"/>
                <w:highlight w:val="yellow"/>
              </w:rPr>
            </w:pPr>
          </w:p>
        </w:tc>
        <w:tc>
          <w:tcPr>
            <w:tcW w:w="274" w:type="dxa"/>
            <w:tcBorders>
              <w:top w:val="nil"/>
              <w:bottom w:val="nil"/>
            </w:tcBorders>
          </w:tcPr>
          <w:p w14:paraId="34338520" w14:textId="77777777" w:rsidR="00A065B2" w:rsidRPr="009F1DD3" w:rsidRDefault="00A065B2" w:rsidP="006A7DEA">
            <w:pPr>
              <w:spacing w:line="240" w:lineRule="auto"/>
              <w:jc w:val="center"/>
              <w:rPr>
                <w:sz w:val="22"/>
                <w:highlight w:val="yellow"/>
              </w:rPr>
            </w:pPr>
          </w:p>
        </w:tc>
        <w:tc>
          <w:tcPr>
            <w:tcW w:w="1124" w:type="dxa"/>
          </w:tcPr>
          <w:p w14:paraId="3786EB13" w14:textId="77777777" w:rsidR="00A065B2" w:rsidRPr="009F1DD3" w:rsidRDefault="00A065B2" w:rsidP="006A7DEA">
            <w:pPr>
              <w:spacing w:line="240" w:lineRule="auto"/>
              <w:jc w:val="center"/>
              <w:rPr>
                <w:sz w:val="22"/>
                <w:highlight w:val="yellow"/>
              </w:rPr>
            </w:pPr>
          </w:p>
        </w:tc>
      </w:tr>
      <w:tr w:rsidR="00412E62" w:rsidRPr="009F1DD3" w14:paraId="7BACFBD4" w14:textId="77777777" w:rsidTr="009F13B5">
        <w:tc>
          <w:tcPr>
            <w:tcW w:w="1211" w:type="dxa"/>
          </w:tcPr>
          <w:p w14:paraId="05F20FD1" w14:textId="77777777" w:rsidR="006A7DEA" w:rsidRPr="009F1DD3" w:rsidRDefault="006A7DEA" w:rsidP="006A7DEA">
            <w:pPr>
              <w:spacing w:line="240" w:lineRule="auto"/>
              <w:jc w:val="left"/>
              <w:rPr>
                <w:sz w:val="22"/>
                <w:highlight w:val="yellow"/>
              </w:rPr>
            </w:pPr>
          </w:p>
        </w:tc>
        <w:tc>
          <w:tcPr>
            <w:tcW w:w="6599" w:type="dxa"/>
          </w:tcPr>
          <w:p w14:paraId="32557E19" w14:textId="77777777" w:rsidR="006A7DEA" w:rsidRPr="009F1DD3" w:rsidRDefault="006A7DEA" w:rsidP="006A7DEA">
            <w:pPr>
              <w:pStyle w:val="Heading1"/>
              <w:jc w:val="both"/>
              <w:rPr>
                <w:b w:val="0"/>
                <w:bCs w:val="0"/>
                <w:sz w:val="22"/>
                <w:highlight w:val="yellow"/>
              </w:rPr>
            </w:pPr>
          </w:p>
        </w:tc>
        <w:tc>
          <w:tcPr>
            <w:tcW w:w="1192" w:type="dxa"/>
          </w:tcPr>
          <w:p w14:paraId="14D34F44"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9949070" w14:textId="77777777" w:rsidR="006A7DEA" w:rsidRPr="009F1DD3" w:rsidRDefault="006A7DEA" w:rsidP="006A7DEA">
            <w:pPr>
              <w:spacing w:line="240" w:lineRule="auto"/>
              <w:jc w:val="center"/>
              <w:rPr>
                <w:sz w:val="22"/>
                <w:highlight w:val="yellow"/>
              </w:rPr>
            </w:pPr>
          </w:p>
        </w:tc>
        <w:tc>
          <w:tcPr>
            <w:tcW w:w="1124" w:type="dxa"/>
          </w:tcPr>
          <w:p w14:paraId="2375DD06" w14:textId="77777777" w:rsidR="006A7DEA" w:rsidRPr="009F1DD3" w:rsidRDefault="006A7DEA" w:rsidP="006A7DEA">
            <w:pPr>
              <w:spacing w:line="240" w:lineRule="auto"/>
              <w:jc w:val="center"/>
              <w:rPr>
                <w:sz w:val="22"/>
                <w:highlight w:val="yellow"/>
              </w:rPr>
            </w:pPr>
          </w:p>
        </w:tc>
      </w:tr>
      <w:tr w:rsidR="00412E62" w:rsidRPr="009F1DD3" w14:paraId="69BD261B" w14:textId="77777777" w:rsidTr="009F13B5">
        <w:tc>
          <w:tcPr>
            <w:tcW w:w="1211" w:type="dxa"/>
          </w:tcPr>
          <w:p w14:paraId="404B4A1E" w14:textId="04A4EC07" w:rsidR="006A7DEA" w:rsidRPr="00412E62" w:rsidRDefault="006A7DEA" w:rsidP="00412E62">
            <w:pPr>
              <w:pStyle w:val="ListParagraph"/>
              <w:numPr>
                <w:ilvl w:val="0"/>
                <w:numId w:val="14"/>
              </w:numPr>
              <w:spacing w:line="240" w:lineRule="auto"/>
              <w:jc w:val="left"/>
              <w:rPr>
                <w:sz w:val="22"/>
              </w:rPr>
            </w:pPr>
          </w:p>
        </w:tc>
        <w:tc>
          <w:tcPr>
            <w:tcW w:w="6599" w:type="dxa"/>
          </w:tcPr>
          <w:p w14:paraId="236748FA" w14:textId="33F641BA" w:rsidR="006A7DEA" w:rsidRPr="00412E62" w:rsidRDefault="000F67D5" w:rsidP="00412E62">
            <w:pPr>
              <w:spacing w:line="240" w:lineRule="auto"/>
              <w:jc w:val="left"/>
              <w:rPr>
                <w:b/>
                <w:szCs w:val="24"/>
                <w:highlight w:val="yellow"/>
              </w:rPr>
            </w:pPr>
            <w:r w:rsidRPr="00412E62">
              <w:rPr>
                <w:b/>
                <w:szCs w:val="24"/>
              </w:rPr>
              <w:t>Delegation</w:t>
            </w:r>
          </w:p>
        </w:tc>
        <w:tc>
          <w:tcPr>
            <w:tcW w:w="1192" w:type="dxa"/>
          </w:tcPr>
          <w:p w14:paraId="4C675DC2"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3484CB7F" w14:textId="77777777" w:rsidR="006A7DEA" w:rsidRPr="009F1DD3" w:rsidRDefault="006A7DEA" w:rsidP="006A7DEA">
            <w:pPr>
              <w:spacing w:line="240" w:lineRule="auto"/>
              <w:jc w:val="center"/>
              <w:rPr>
                <w:sz w:val="22"/>
                <w:highlight w:val="yellow"/>
              </w:rPr>
            </w:pPr>
          </w:p>
        </w:tc>
        <w:tc>
          <w:tcPr>
            <w:tcW w:w="1124" w:type="dxa"/>
          </w:tcPr>
          <w:p w14:paraId="657F8FD1" w14:textId="77777777" w:rsidR="006A7DEA" w:rsidRPr="009F1DD3" w:rsidRDefault="006A7DEA" w:rsidP="006A7DEA">
            <w:pPr>
              <w:spacing w:line="240" w:lineRule="auto"/>
              <w:jc w:val="center"/>
              <w:rPr>
                <w:sz w:val="22"/>
                <w:highlight w:val="yellow"/>
              </w:rPr>
            </w:pPr>
          </w:p>
        </w:tc>
      </w:tr>
      <w:tr w:rsidR="00412E62" w:rsidRPr="009F1DD3" w14:paraId="4E9F8C2D" w14:textId="77777777" w:rsidTr="009F13B5">
        <w:tc>
          <w:tcPr>
            <w:tcW w:w="1211" w:type="dxa"/>
          </w:tcPr>
          <w:p w14:paraId="186BCA34" w14:textId="77777777" w:rsidR="006A7DEA" w:rsidRPr="00412E62" w:rsidRDefault="006A7DEA" w:rsidP="006A7DEA">
            <w:pPr>
              <w:spacing w:line="240" w:lineRule="auto"/>
              <w:jc w:val="left"/>
              <w:rPr>
                <w:sz w:val="22"/>
              </w:rPr>
            </w:pPr>
          </w:p>
        </w:tc>
        <w:tc>
          <w:tcPr>
            <w:tcW w:w="6599" w:type="dxa"/>
          </w:tcPr>
          <w:p w14:paraId="7A38F20C" w14:textId="77777777" w:rsidR="006A7DEA" w:rsidRPr="009F1DD3" w:rsidRDefault="006A7DEA" w:rsidP="006A7DEA">
            <w:pPr>
              <w:spacing w:line="240" w:lineRule="auto"/>
              <w:rPr>
                <w:sz w:val="22"/>
                <w:highlight w:val="yellow"/>
              </w:rPr>
            </w:pPr>
          </w:p>
        </w:tc>
        <w:tc>
          <w:tcPr>
            <w:tcW w:w="1192" w:type="dxa"/>
          </w:tcPr>
          <w:p w14:paraId="75AAA94C"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F2DBB07" w14:textId="77777777" w:rsidR="006A7DEA" w:rsidRPr="009F1DD3" w:rsidRDefault="006A7DEA" w:rsidP="006A7DEA">
            <w:pPr>
              <w:spacing w:line="240" w:lineRule="auto"/>
              <w:jc w:val="center"/>
              <w:rPr>
                <w:sz w:val="22"/>
                <w:highlight w:val="yellow"/>
              </w:rPr>
            </w:pPr>
          </w:p>
        </w:tc>
        <w:tc>
          <w:tcPr>
            <w:tcW w:w="1124" w:type="dxa"/>
          </w:tcPr>
          <w:p w14:paraId="086CBD1C" w14:textId="77777777" w:rsidR="006A7DEA" w:rsidRPr="009F1DD3" w:rsidRDefault="006A7DEA" w:rsidP="006A7DEA">
            <w:pPr>
              <w:spacing w:line="240" w:lineRule="auto"/>
              <w:jc w:val="center"/>
              <w:rPr>
                <w:sz w:val="22"/>
                <w:highlight w:val="yellow"/>
              </w:rPr>
            </w:pPr>
          </w:p>
        </w:tc>
      </w:tr>
      <w:tr w:rsidR="00412E62" w:rsidRPr="009F1DD3" w14:paraId="03E5D11B" w14:textId="77777777" w:rsidTr="009F13B5">
        <w:tc>
          <w:tcPr>
            <w:tcW w:w="1211" w:type="dxa"/>
          </w:tcPr>
          <w:p w14:paraId="59D16C3E" w14:textId="46322102" w:rsidR="006A7DEA" w:rsidRPr="00412E62" w:rsidRDefault="006A7DEA" w:rsidP="00412E62">
            <w:pPr>
              <w:pStyle w:val="ListParagraph"/>
              <w:numPr>
                <w:ilvl w:val="1"/>
                <w:numId w:val="14"/>
              </w:numPr>
              <w:spacing w:line="240" w:lineRule="auto"/>
              <w:ind w:left="0" w:firstLine="0"/>
              <w:jc w:val="left"/>
              <w:rPr>
                <w:sz w:val="22"/>
              </w:rPr>
            </w:pPr>
          </w:p>
        </w:tc>
        <w:tc>
          <w:tcPr>
            <w:tcW w:w="6599" w:type="dxa"/>
            <w:shd w:val="clear" w:color="auto" w:fill="auto"/>
          </w:tcPr>
          <w:p w14:paraId="523274D1" w14:textId="11FC9801" w:rsidR="006A7DEA" w:rsidRPr="006872BA" w:rsidRDefault="00025B13" w:rsidP="00412E62">
            <w:pPr>
              <w:pStyle w:val="Heading1"/>
              <w:jc w:val="both"/>
              <w:rPr>
                <w:sz w:val="22"/>
                <w:szCs w:val="22"/>
                <w:highlight w:val="yellow"/>
              </w:rPr>
            </w:pPr>
            <w:r w:rsidRPr="00412E62">
              <w:rPr>
                <w:b w:val="0"/>
                <w:bCs w:val="0"/>
                <w:sz w:val="22"/>
                <w:szCs w:val="22"/>
              </w:rPr>
              <w:t xml:space="preserve">The depositary shall not delegate to third parties the functions referred to in </w:t>
            </w:r>
            <w:r w:rsidR="006A1B7B" w:rsidRPr="00412E62">
              <w:rPr>
                <w:b w:val="0"/>
                <w:bCs w:val="0"/>
                <w:sz w:val="22"/>
                <w:szCs w:val="22"/>
              </w:rPr>
              <w:t>regulations 19 and 20 of the Investment Services Act (Custodians of Collective Investment Schemes) Regulations (“the Regulations”)</w:t>
            </w:r>
            <w:r w:rsidRPr="00412E62">
              <w:rPr>
                <w:b w:val="0"/>
                <w:bCs w:val="0"/>
                <w:sz w:val="22"/>
                <w:szCs w:val="22"/>
              </w:rPr>
              <w:t>.</w:t>
            </w:r>
          </w:p>
        </w:tc>
        <w:tc>
          <w:tcPr>
            <w:tcW w:w="1192" w:type="dxa"/>
          </w:tcPr>
          <w:p w14:paraId="74B85E26"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6000CB0B" w14:textId="77777777" w:rsidR="006A7DEA" w:rsidRPr="009F1DD3" w:rsidRDefault="006A7DEA" w:rsidP="006A7DEA">
            <w:pPr>
              <w:spacing w:line="240" w:lineRule="auto"/>
              <w:jc w:val="center"/>
              <w:rPr>
                <w:sz w:val="22"/>
                <w:highlight w:val="yellow"/>
              </w:rPr>
            </w:pPr>
          </w:p>
        </w:tc>
        <w:tc>
          <w:tcPr>
            <w:tcW w:w="1124" w:type="dxa"/>
          </w:tcPr>
          <w:p w14:paraId="197A4CED" w14:textId="77777777" w:rsidR="006A7DEA" w:rsidRPr="009F1DD3" w:rsidRDefault="006A7DEA" w:rsidP="006A7DEA">
            <w:pPr>
              <w:spacing w:line="240" w:lineRule="auto"/>
              <w:jc w:val="center"/>
              <w:rPr>
                <w:sz w:val="22"/>
                <w:highlight w:val="yellow"/>
              </w:rPr>
            </w:pPr>
          </w:p>
        </w:tc>
      </w:tr>
      <w:tr w:rsidR="00412E62" w:rsidRPr="009F1DD3" w14:paraId="7E7FDD13" w14:textId="77777777" w:rsidTr="009F13B5">
        <w:tc>
          <w:tcPr>
            <w:tcW w:w="1211" w:type="dxa"/>
          </w:tcPr>
          <w:p w14:paraId="3F927ADF" w14:textId="77777777" w:rsidR="006A7DEA" w:rsidRPr="00412E62" w:rsidRDefault="006A7DEA" w:rsidP="006A7DEA">
            <w:pPr>
              <w:spacing w:line="240" w:lineRule="auto"/>
              <w:jc w:val="left"/>
              <w:rPr>
                <w:sz w:val="22"/>
              </w:rPr>
            </w:pPr>
          </w:p>
        </w:tc>
        <w:tc>
          <w:tcPr>
            <w:tcW w:w="6599" w:type="dxa"/>
          </w:tcPr>
          <w:p w14:paraId="7180A66F" w14:textId="77777777" w:rsidR="006A7DEA" w:rsidRPr="006872BA" w:rsidRDefault="006A7DEA" w:rsidP="006A7DEA">
            <w:pPr>
              <w:spacing w:line="240" w:lineRule="auto"/>
              <w:rPr>
                <w:sz w:val="22"/>
                <w:szCs w:val="22"/>
                <w:highlight w:val="yellow"/>
              </w:rPr>
            </w:pPr>
          </w:p>
        </w:tc>
        <w:tc>
          <w:tcPr>
            <w:tcW w:w="1192" w:type="dxa"/>
          </w:tcPr>
          <w:p w14:paraId="6F7DDFF7"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4B05F972" w14:textId="77777777" w:rsidR="006A7DEA" w:rsidRPr="009F1DD3" w:rsidRDefault="006A7DEA" w:rsidP="006A7DEA">
            <w:pPr>
              <w:spacing w:line="240" w:lineRule="auto"/>
              <w:jc w:val="center"/>
              <w:rPr>
                <w:sz w:val="22"/>
                <w:highlight w:val="yellow"/>
              </w:rPr>
            </w:pPr>
          </w:p>
        </w:tc>
        <w:tc>
          <w:tcPr>
            <w:tcW w:w="1124" w:type="dxa"/>
          </w:tcPr>
          <w:p w14:paraId="3F3F67DA" w14:textId="77777777" w:rsidR="006A7DEA" w:rsidRPr="009F1DD3" w:rsidRDefault="006A7DEA" w:rsidP="006A7DEA">
            <w:pPr>
              <w:spacing w:line="240" w:lineRule="auto"/>
              <w:jc w:val="center"/>
              <w:rPr>
                <w:sz w:val="22"/>
                <w:highlight w:val="yellow"/>
              </w:rPr>
            </w:pPr>
          </w:p>
        </w:tc>
      </w:tr>
      <w:tr w:rsidR="00412E62" w:rsidRPr="009F1DD3" w14:paraId="3D24B96B" w14:textId="77777777" w:rsidTr="009F13B5">
        <w:tc>
          <w:tcPr>
            <w:tcW w:w="1211" w:type="dxa"/>
          </w:tcPr>
          <w:p w14:paraId="0A511BAA" w14:textId="3F9EB09E" w:rsidR="006A7DEA" w:rsidRPr="00412E62" w:rsidRDefault="006A7DEA" w:rsidP="00412E62">
            <w:pPr>
              <w:pStyle w:val="ListParagraph"/>
              <w:numPr>
                <w:ilvl w:val="1"/>
                <w:numId w:val="14"/>
              </w:numPr>
              <w:spacing w:line="240" w:lineRule="auto"/>
              <w:ind w:left="0" w:firstLine="0"/>
              <w:jc w:val="left"/>
              <w:rPr>
                <w:sz w:val="22"/>
              </w:rPr>
            </w:pPr>
          </w:p>
        </w:tc>
        <w:tc>
          <w:tcPr>
            <w:tcW w:w="6599" w:type="dxa"/>
          </w:tcPr>
          <w:p w14:paraId="649F02AD" w14:textId="2DA65E55" w:rsidR="006A7DEA" w:rsidRPr="006872BA" w:rsidRDefault="00090A6B" w:rsidP="006A1B7B">
            <w:pPr>
              <w:pStyle w:val="Heading1"/>
              <w:jc w:val="both"/>
              <w:rPr>
                <w:sz w:val="22"/>
                <w:szCs w:val="22"/>
                <w:highlight w:val="yellow"/>
              </w:rPr>
            </w:pPr>
            <w:r w:rsidRPr="006A1B7B">
              <w:rPr>
                <w:b w:val="0"/>
                <w:bCs w:val="0"/>
                <w:sz w:val="22"/>
                <w:szCs w:val="22"/>
              </w:rPr>
              <w:t xml:space="preserve">The depositary may delegate to third parties the functions referred to in </w:t>
            </w:r>
            <w:r w:rsidR="006A1B7B" w:rsidRPr="006A1B7B">
              <w:rPr>
                <w:b w:val="0"/>
                <w:bCs w:val="0"/>
                <w:sz w:val="22"/>
                <w:szCs w:val="22"/>
              </w:rPr>
              <w:t>regulation 21(1) of the Regulations</w:t>
            </w:r>
            <w:r w:rsidRPr="006A1B7B">
              <w:rPr>
                <w:b w:val="0"/>
                <w:bCs w:val="0"/>
                <w:sz w:val="22"/>
                <w:szCs w:val="22"/>
              </w:rPr>
              <w:t xml:space="preserve"> only where:</w:t>
            </w:r>
          </w:p>
        </w:tc>
        <w:tc>
          <w:tcPr>
            <w:tcW w:w="1192" w:type="dxa"/>
          </w:tcPr>
          <w:p w14:paraId="43369059"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1F4C7695" w14:textId="77777777" w:rsidR="006A7DEA" w:rsidRPr="009F1DD3" w:rsidRDefault="006A7DEA" w:rsidP="006A7DEA">
            <w:pPr>
              <w:spacing w:line="240" w:lineRule="auto"/>
              <w:jc w:val="center"/>
              <w:rPr>
                <w:sz w:val="22"/>
                <w:highlight w:val="yellow"/>
              </w:rPr>
            </w:pPr>
          </w:p>
        </w:tc>
        <w:tc>
          <w:tcPr>
            <w:tcW w:w="1124" w:type="dxa"/>
          </w:tcPr>
          <w:p w14:paraId="536DFA36" w14:textId="77777777" w:rsidR="006A7DEA" w:rsidRPr="009F1DD3" w:rsidRDefault="006A7DEA" w:rsidP="006A7DEA">
            <w:pPr>
              <w:spacing w:line="240" w:lineRule="auto"/>
              <w:jc w:val="center"/>
              <w:rPr>
                <w:sz w:val="22"/>
                <w:highlight w:val="yellow"/>
              </w:rPr>
            </w:pPr>
          </w:p>
        </w:tc>
      </w:tr>
      <w:tr w:rsidR="00412E62" w:rsidRPr="009F1DD3" w14:paraId="0B33BDE0" w14:textId="77777777" w:rsidTr="009F13B5">
        <w:tc>
          <w:tcPr>
            <w:tcW w:w="1211" w:type="dxa"/>
          </w:tcPr>
          <w:p w14:paraId="6390CD4E" w14:textId="77777777" w:rsidR="006A7DEA" w:rsidRPr="009F1DD3" w:rsidRDefault="006A7DEA" w:rsidP="006A7DEA">
            <w:pPr>
              <w:spacing w:line="240" w:lineRule="auto"/>
              <w:jc w:val="left"/>
              <w:rPr>
                <w:sz w:val="22"/>
                <w:highlight w:val="yellow"/>
              </w:rPr>
            </w:pPr>
          </w:p>
        </w:tc>
        <w:tc>
          <w:tcPr>
            <w:tcW w:w="6599" w:type="dxa"/>
          </w:tcPr>
          <w:p w14:paraId="45212019" w14:textId="34F3F439" w:rsidR="006A7DEA" w:rsidRPr="009F13B5" w:rsidRDefault="009F13B5" w:rsidP="009F13B5">
            <w:pPr>
              <w:pStyle w:val="ListParagraph"/>
              <w:numPr>
                <w:ilvl w:val="0"/>
                <w:numId w:val="21"/>
              </w:numPr>
              <w:spacing w:line="240" w:lineRule="auto"/>
              <w:ind w:left="576" w:hanging="567"/>
              <w:rPr>
                <w:sz w:val="22"/>
                <w:szCs w:val="22"/>
              </w:rPr>
            </w:pPr>
            <w:r w:rsidRPr="009F13B5">
              <w:rPr>
                <w:sz w:val="22"/>
                <w:szCs w:val="22"/>
              </w:rPr>
              <w:t>the tasks are not delegated with the intention of avoiding the requirements prescribed in the Regulations and in the applicable Investment Services Rules;</w:t>
            </w:r>
          </w:p>
        </w:tc>
        <w:tc>
          <w:tcPr>
            <w:tcW w:w="1192" w:type="dxa"/>
          </w:tcPr>
          <w:p w14:paraId="22D9351A"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1D6EE02" w14:textId="77777777" w:rsidR="006A7DEA" w:rsidRPr="009F1DD3" w:rsidRDefault="006A7DEA" w:rsidP="006A7DEA">
            <w:pPr>
              <w:spacing w:line="240" w:lineRule="auto"/>
              <w:jc w:val="center"/>
              <w:rPr>
                <w:sz w:val="22"/>
                <w:highlight w:val="yellow"/>
              </w:rPr>
            </w:pPr>
          </w:p>
        </w:tc>
        <w:tc>
          <w:tcPr>
            <w:tcW w:w="1124" w:type="dxa"/>
          </w:tcPr>
          <w:p w14:paraId="2D7561C0" w14:textId="77777777" w:rsidR="006A7DEA" w:rsidRPr="009F1DD3" w:rsidRDefault="006A7DEA" w:rsidP="006A7DEA">
            <w:pPr>
              <w:spacing w:line="240" w:lineRule="auto"/>
              <w:jc w:val="center"/>
              <w:rPr>
                <w:sz w:val="22"/>
                <w:highlight w:val="yellow"/>
              </w:rPr>
            </w:pPr>
          </w:p>
        </w:tc>
      </w:tr>
      <w:tr w:rsidR="00412E62" w:rsidRPr="009F1DD3" w14:paraId="08F7BFF2" w14:textId="77777777" w:rsidTr="009F13B5">
        <w:tc>
          <w:tcPr>
            <w:tcW w:w="1211" w:type="dxa"/>
          </w:tcPr>
          <w:p w14:paraId="5B07EA8D" w14:textId="5F4D0118" w:rsidR="006A7DEA" w:rsidRPr="00090A6B" w:rsidRDefault="006A7DEA" w:rsidP="006A7DEA">
            <w:pPr>
              <w:spacing w:line="240" w:lineRule="auto"/>
              <w:jc w:val="right"/>
              <w:rPr>
                <w:sz w:val="22"/>
              </w:rPr>
            </w:pPr>
          </w:p>
        </w:tc>
        <w:tc>
          <w:tcPr>
            <w:tcW w:w="6599" w:type="dxa"/>
          </w:tcPr>
          <w:p w14:paraId="59BE1B8E" w14:textId="414A6B88" w:rsidR="006A7DEA" w:rsidRPr="009F13B5" w:rsidRDefault="009F13B5" w:rsidP="009F13B5">
            <w:pPr>
              <w:pStyle w:val="ListParagraph"/>
              <w:numPr>
                <w:ilvl w:val="0"/>
                <w:numId w:val="21"/>
              </w:numPr>
              <w:spacing w:line="240" w:lineRule="auto"/>
              <w:ind w:left="576" w:hanging="567"/>
              <w:rPr>
                <w:b/>
                <w:bCs/>
                <w:sz w:val="22"/>
                <w:szCs w:val="22"/>
              </w:rPr>
            </w:pPr>
            <w:r w:rsidRPr="009F13B5">
              <w:rPr>
                <w:sz w:val="22"/>
                <w:szCs w:val="22"/>
              </w:rPr>
              <w:t>the depositary can demonstrate that there is an objective reason for the delegation; and</w:t>
            </w:r>
          </w:p>
        </w:tc>
        <w:tc>
          <w:tcPr>
            <w:tcW w:w="1192" w:type="dxa"/>
          </w:tcPr>
          <w:p w14:paraId="6D340BD9"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0B767F1" w14:textId="77777777" w:rsidR="006A7DEA" w:rsidRPr="009F1DD3" w:rsidRDefault="006A7DEA" w:rsidP="006A7DEA">
            <w:pPr>
              <w:spacing w:line="240" w:lineRule="auto"/>
              <w:jc w:val="center"/>
              <w:rPr>
                <w:sz w:val="22"/>
                <w:highlight w:val="yellow"/>
              </w:rPr>
            </w:pPr>
          </w:p>
        </w:tc>
        <w:tc>
          <w:tcPr>
            <w:tcW w:w="1124" w:type="dxa"/>
          </w:tcPr>
          <w:p w14:paraId="171B2F71" w14:textId="77777777" w:rsidR="006A7DEA" w:rsidRPr="009F1DD3" w:rsidRDefault="006A7DEA" w:rsidP="006A7DEA">
            <w:pPr>
              <w:spacing w:line="240" w:lineRule="auto"/>
              <w:jc w:val="center"/>
              <w:rPr>
                <w:sz w:val="22"/>
                <w:highlight w:val="yellow"/>
              </w:rPr>
            </w:pPr>
          </w:p>
        </w:tc>
      </w:tr>
      <w:tr w:rsidR="00412E62" w:rsidRPr="009F1DD3" w14:paraId="78D35C9C" w14:textId="77777777" w:rsidTr="009F13B5">
        <w:tc>
          <w:tcPr>
            <w:tcW w:w="1211" w:type="dxa"/>
          </w:tcPr>
          <w:p w14:paraId="39E0FE9A" w14:textId="77777777" w:rsidR="006A7DEA" w:rsidRPr="00090A6B" w:rsidRDefault="006A7DEA" w:rsidP="006A7DEA">
            <w:pPr>
              <w:spacing w:line="240" w:lineRule="auto"/>
              <w:jc w:val="right"/>
              <w:rPr>
                <w:sz w:val="22"/>
              </w:rPr>
            </w:pPr>
          </w:p>
        </w:tc>
        <w:tc>
          <w:tcPr>
            <w:tcW w:w="6599" w:type="dxa"/>
          </w:tcPr>
          <w:p w14:paraId="0794379C" w14:textId="5E0C76BB" w:rsidR="006A7DEA" w:rsidRPr="009F13B5" w:rsidRDefault="009F13B5" w:rsidP="009F13B5">
            <w:pPr>
              <w:pStyle w:val="ListParagraph"/>
              <w:numPr>
                <w:ilvl w:val="0"/>
                <w:numId w:val="21"/>
              </w:numPr>
              <w:spacing w:line="240" w:lineRule="auto"/>
              <w:ind w:left="576" w:hanging="567"/>
              <w:rPr>
                <w:sz w:val="22"/>
                <w:szCs w:val="22"/>
              </w:rPr>
            </w:pPr>
            <w:r w:rsidRPr="009F13B5">
              <w:rPr>
                <w:sz w:val="22"/>
                <w:szCs w:val="22"/>
              </w:rPr>
              <w:t>the depositary has exercised all due skill, care and diligence in the selection and the appointment of any third party to whom it intends to delegate parts of its tasks, and continues to exercise all due skill, care and diligence in the periodic review and ongoing monitoring of any third party to which it has delegated parts of its tasks and of the arrangements of the third party in respect of the matters delegated to it.</w:t>
            </w:r>
          </w:p>
        </w:tc>
        <w:tc>
          <w:tcPr>
            <w:tcW w:w="1192" w:type="dxa"/>
          </w:tcPr>
          <w:p w14:paraId="5C261118"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3B6AB31D" w14:textId="77777777" w:rsidR="006A7DEA" w:rsidRPr="009F1DD3" w:rsidRDefault="006A7DEA" w:rsidP="006A7DEA">
            <w:pPr>
              <w:spacing w:line="240" w:lineRule="auto"/>
              <w:jc w:val="center"/>
              <w:rPr>
                <w:sz w:val="22"/>
                <w:highlight w:val="yellow"/>
              </w:rPr>
            </w:pPr>
          </w:p>
        </w:tc>
        <w:tc>
          <w:tcPr>
            <w:tcW w:w="1124" w:type="dxa"/>
          </w:tcPr>
          <w:p w14:paraId="076640DF" w14:textId="77777777" w:rsidR="006A7DEA" w:rsidRPr="009F1DD3" w:rsidRDefault="006A7DEA" w:rsidP="006A7DEA">
            <w:pPr>
              <w:spacing w:line="240" w:lineRule="auto"/>
              <w:jc w:val="center"/>
              <w:rPr>
                <w:sz w:val="22"/>
                <w:highlight w:val="yellow"/>
              </w:rPr>
            </w:pPr>
          </w:p>
        </w:tc>
      </w:tr>
      <w:tr w:rsidR="00412E62" w:rsidRPr="009F1DD3" w14:paraId="3B0C2FAD" w14:textId="77777777" w:rsidTr="009F13B5">
        <w:tc>
          <w:tcPr>
            <w:tcW w:w="1211" w:type="dxa"/>
          </w:tcPr>
          <w:p w14:paraId="39269A7D" w14:textId="77777777" w:rsidR="006A7DEA" w:rsidRPr="009F13B5" w:rsidRDefault="006A7DEA" w:rsidP="006A7DEA">
            <w:pPr>
              <w:spacing w:line="240" w:lineRule="auto"/>
              <w:jc w:val="left"/>
              <w:rPr>
                <w:sz w:val="22"/>
              </w:rPr>
            </w:pPr>
          </w:p>
        </w:tc>
        <w:tc>
          <w:tcPr>
            <w:tcW w:w="6599" w:type="dxa"/>
          </w:tcPr>
          <w:p w14:paraId="190171AC" w14:textId="77777777" w:rsidR="006A7DEA" w:rsidRPr="006872BA" w:rsidRDefault="006A7DEA" w:rsidP="006A7DEA">
            <w:pPr>
              <w:spacing w:line="240" w:lineRule="auto"/>
              <w:rPr>
                <w:sz w:val="22"/>
                <w:szCs w:val="22"/>
                <w:highlight w:val="yellow"/>
              </w:rPr>
            </w:pPr>
          </w:p>
        </w:tc>
        <w:tc>
          <w:tcPr>
            <w:tcW w:w="1192" w:type="dxa"/>
          </w:tcPr>
          <w:p w14:paraId="6772992A"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326ADD9D" w14:textId="77777777" w:rsidR="006A7DEA" w:rsidRPr="009F1DD3" w:rsidRDefault="006A7DEA" w:rsidP="006A7DEA">
            <w:pPr>
              <w:spacing w:line="240" w:lineRule="auto"/>
              <w:jc w:val="center"/>
              <w:rPr>
                <w:sz w:val="22"/>
                <w:highlight w:val="yellow"/>
              </w:rPr>
            </w:pPr>
          </w:p>
        </w:tc>
        <w:tc>
          <w:tcPr>
            <w:tcW w:w="1124" w:type="dxa"/>
          </w:tcPr>
          <w:p w14:paraId="48C4A574" w14:textId="77777777" w:rsidR="006A7DEA" w:rsidRPr="009F1DD3" w:rsidRDefault="006A7DEA" w:rsidP="006A7DEA">
            <w:pPr>
              <w:spacing w:line="240" w:lineRule="auto"/>
              <w:jc w:val="center"/>
              <w:rPr>
                <w:sz w:val="22"/>
                <w:highlight w:val="yellow"/>
              </w:rPr>
            </w:pPr>
          </w:p>
        </w:tc>
      </w:tr>
      <w:tr w:rsidR="00412E62" w:rsidRPr="009F1DD3" w14:paraId="05E16252" w14:textId="77777777" w:rsidTr="009F13B5">
        <w:tc>
          <w:tcPr>
            <w:tcW w:w="1211" w:type="dxa"/>
          </w:tcPr>
          <w:p w14:paraId="5D8DE633" w14:textId="41E9932B" w:rsidR="006A7DEA" w:rsidRPr="009F13B5" w:rsidRDefault="006A7DEA" w:rsidP="00412E62">
            <w:pPr>
              <w:pStyle w:val="ListParagraph"/>
              <w:numPr>
                <w:ilvl w:val="1"/>
                <w:numId w:val="14"/>
              </w:numPr>
              <w:spacing w:line="240" w:lineRule="auto"/>
              <w:ind w:left="0" w:firstLine="0"/>
              <w:jc w:val="left"/>
              <w:rPr>
                <w:sz w:val="22"/>
              </w:rPr>
            </w:pPr>
          </w:p>
        </w:tc>
        <w:tc>
          <w:tcPr>
            <w:tcW w:w="6599" w:type="dxa"/>
          </w:tcPr>
          <w:p w14:paraId="27C51104" w14:textId="009B97BE" w:rsidR="006A7DEA" w:rsidRPr="006872BA" w:rsidRDefault="006A7DEA" w:rsidP="009F13B5">
            <w:pPr>
              <w:spacing w:line="240" w:lineRule="auto"/>
              <w:rPr>
                <w:sz w:val="22"/>
                <w:szCs w:val="22"/>
                <w:highlight w:val="yellow"/>
              </w:rPr>
            </w:pPr>
            <w:r w:rsidRPr="00486B75">
              <w:rPr>
                <w:sz w:val="22"/>
                <w:szCs w:val="22"/>
              </w:rPr>
              <w:t xml:space="preserve">In respect </w:t>
            </w:r>
            <w:r w:rsidR="00486B75" w:rsidRPr="00486B75">
              <w:rPr>
                <w:sz w:val="22"/>
                <w:szCs w:val="22"/>
              </w:rPr>
              <w:t xml:space="preserve">of a delegation referred to in </w:t>
            </w:r>
            <w:r w:rsidR="009F13B5">
              <w:rPr>
                <w:sz w:val="22"/>
                <w:szCs w:val="22"/>
              </w:rPr>
              <w:t>r</w:t>
            </w:r>
            <w:r w:rsidR="006A1B7B">
              <w:rPr>
                <w:sz w:val="22"/>
                <w:szCs w:val="22"/>
              </w:rPr>
              <w:t>egulation 21(1) of the Regulations</w:t>
            </w:r>
            <w:r w:rsidRPr="00486B75">
              <w:rPr>
                <w:sz w:val="22"/>
                <w:szCs w:val="22"/>
              </w:rPr>
              <w:t>, the third party shall at all times</w:t>
            </w:r>
            <w:r w:rsidR="00090A6B" w:rsidRPr="00486B75">
              <w:rPr>
                <w:sz w:val="22"/>
                <w:szCs w:val="22"/>
              </w:rPr>
              <w:t xml:space="preserve"> during the performance of the </w:t>
            </w:r>
            <w:r w:rsidR="00486B75" w:rsidRPr="00486B75">
              <w:rPr>
                <w:sz w:val="22"/>
                <w:szCs w:val="22"/>
              </w:rPr>
              <w:t>tasks</w:t>
            </w:r>
            <w:r w:rsidR="00090A6B" w:rsidRPr="00486B75">
              <w:rPr>
                <w:sz w:val="22"/>
                <w:szCs w:val="22"/>
              </w:rPr>
              <w:t xml:space="preserve"> delegated to it:</w:t>
            </w:r>
          </w:p>
        </w:tc>
        <w:tc>
          <w:tcPr>
            <w:tcW w:w="1192" w:type="dxa"/>
          </w:tcPr>
          <w:p w14:paraId="4E2A7BCD"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4EDC4DE6" w14:textId="77777777" w:rsidR="006A7DEA" w:rsidRPr="009F1DD3" w:rsidRDefault="006A7DEA" w:rsidP="006A7DEA">
            <w:pPr>
              <w:spacing w:line="240" w:lineRule="auto"/>
              <w:jc w:val="center"/>
              <w:rPr>
                <w:sz w:val="22"/>
                <w:highlight w:val="yellow"/>
              </w:rPr>
            </w:pPr>
          </w:p>
        </w:tc>
        <w:tc>
          <w:tcPr>
            <w:tcW w:w="1124" w:type="dxa"/>
          </w:tcPr>
          <w:p w14:paraId="74A55601" w14:textId="77777777" w:rsidR="006A7DEA" w:rsidRPr="009F1DD3" w:rsidRDefault="006A7DEA" w:rsidP="006A7DEA">
            <w:pPr>
              <w:spacing w:line="240" w:lineRule="auto"/>
              <w:jc w:val="center"/>
              <w:rPr>
                <w:sz w:val="22"/>
                <w:highlight w:val="yellow"/>
              </w:rPr>
            </w:pPr>
          </w:p>
        </w:tc>
      </w:tr>
      <w:tr w:rsidR="00412E62" w:rsidRPr="009F1DD3" w14:paraId="41704162" w14:textId="77777777" w:rsidTr="009F13B5">
        <w:tc>
          <w:tcPr>
            <w:tcW w:w="1211" w:type="dxa"/>
          </w:tcPr>
          <w:p w14:paraId="1434A8C4" w14:textId="77777777" w:rsidR="006A7DEA" w:rsidRPr="009F1DD3" w:rsidRDefault="006A7DEA" w:rsidP="006A7DEA">
            <w:pPr>
              <w:spacing w:line="240" w:lineRule="auto"/>
              <w:jc w:val="left"/>
              <w:rPr>
                <w:sz w:val="22"/>
                <w:highlight w:val="yellow"/>
              </w:rPr>
            </w:pPr>
          </w:p>
        </w:tc>
        <w:tc>
          <w:tcPr>
            <w:tcW w:w="6599" w:type="dxa"/>
          </w:tcPr>
          <w:p w14:paraId="433B1A9B" w14:textId="117368A6" w:rsidR="006A7DEA" w:rsidRPr="009F13B5" w:rsidRDefault="009F13B5" w:rsidP="009F13B5">
            <w:pPr>
              <w:pStyle w:val="ListParagraph"/>
              <w:numPr>
                <w:ilvl w:val="0"/>
                <w:numId w:val="22"/>
              </w:numPr>
              <w:spacing w:line="240" w:lineRule="auto"/>
              <w:ind w:left="576" w:hanging="567"/>
              <w:rPr>
                <w:sz w:val="22"/>
                <w:szCs w:val="22"/>
              </w:rPr>
            </w:pPr>
            <w:r w:rsidRPr="009F13B5">
              <w:rPr>
                <w:sz w:val="22"/>
                <w:szCs w:val="22"/>
              </w:rPr>
              <w:t>have structures and expertise that are adequate and proportionate to the nature and complexity of the assets of the UCITS or the UCITS management company acting on behalf of the UCITS which have been entrusted to it;</w:t>
            </w:r>
          </w:p>
        </w:tc>
        <w:tc>
          <w:tcPr>
            <w:tcW w:w="1192" w:type="dxa"/>
          </w:tcPr>
          <w:p w14:paraId="4D787703"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17A8B9A" w14:textId="77777777" w:rsidR="006A7DEA" w:rsidRPr="009F1DD3" w:rsidRDefault="006A7DEA" w:rsidP="006A7DEA">
            <w:pPr>
              <w:spacing w:line="240" w:lineRule="auto"/>
              <w:jc w:val="center"/>
              <w:rPr>
                <w:sz w:val="22"/>
                <w:highlight w:val="yellow"/>
              </w:rPr>
            </w:pPr>
          </w:p>
        </w:tc>
        <w:tc>
          <w:tcPr>
            <w:tcW w:w="1124" w:type="dxa"/>
          </w:tcPr>
          <w:p w14:paraId="754A60CB" w14:textId="77777777" w:rsidR="006A7DEA" w:rsidRPr="009F1DD3" w:rsidRDefault="006A7DEA" w:rsidP="006A7DEA">
            <w:pPr>
              <w:spacing w:line="240" w:lineRule="auto"/>
              <w:jc w:val="center"/>
              <w:rPr>
                <w:sz w:val="22"/>
                <w:highlight w:val="yellow"/>
              </w:rPr>
            </w:pPr>
          </w:p>
        </w:tc>
      </w:tr>
      <w:tr w:rsidR="00412E62" w:rsidRPr="009F1DD3" w14:paraId="2D1D9303" w14:textId="77777777" w:rsidTr="009F13B5">
        <w:tc>
          <w:tcPr>
            <w:tcW w:w="1211" w:type="dxa"/>
          </w:tcPr>
          <w:p w14:paraId="0A892D56" w14:textId="03CC8449" w:rsidR="006A7DEA" w:rsidRPr="00486B75" w:rsidRDefault="006A7DEA" w:rsidP="006A7DEA">
            <w:pPr>
              <w:spacing w:line="240" w:lineRule="auto"/>
              <w:jc w:val="right"/>
              <w:rPr>
                <w:sz w:val="22"/>
              </w:rPr>
            </w:pPr>
          </w:p>
        </w:tc>
        <w:tc>
          <w:tcPr>
            <w:tcW w:w="6599" w:type="dxa"/>
          </w:tcPr>
          <w:p w14:paraId="4B9D02D3" w14:textId="127AD1C4" w:rsidR="006A7DEA" w:rsidRPr="009F13B5" w:rsidRDefault="009F13B5" w:rsidP="009F13B5">
            <w:pPr>
              <w:pStyle w:val="ListParagraph"/>
              <w:numPr>
                <w:ilvl w:val="0"/>
                <w:numId w:val="22"/>
              </w:numPr>
              <w:spacing w:line="240" w:lineRule="auto"/>
              <w:ind w:left="576" w:hanging="567"/>
              <w:rPr>
                <w:sz w:val="22"/>
                <w:szCs w:val="22"/>
              </w:rPr>
            </w:pPr>
            <w:r w:rsidRPr="009F13B5">
              <w:rPr>
                <w:sz w:val="22"/>
                <w:szCs w:val="22"/>
              </w:rPr>
              <w:t>for the custody tasks referred to in regulation 21(1)(a) of the Regulations, is subject to:</w:t>
            </w:r>
          </w:p>
        </w:tc>
        <w:tc>
          <w:tcPr>
            <w:tcW w:w="1192" w:type="dxa"/>
          </w:tcPr>
          <w:p w14:paraId="61823689"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5B731676" w14:textId="77777777" w:rsidR="006A7DEA" w:rsidRPr="009F1DD3" w:rsidRDefault="006A7DEA" w:rsidP="006A7DEA">
            <w:pPr>
              <w:spacing w:line="240" w:lineRule="auto"/>
              <w:jc w:val="center"/>
              <w:rPr>
                <w:sz w:val="22"/>
                <w:highlight w:val="yellow"/>
              </w:rPr>
            </w:pPr>
          </w:p>
        </w:tc>
        <w:tc>
          <w:tcPr>
            <w:tcW w:w="1124" w:type="dxa"/>
          </w:tcPr>
          <w:p w14:paraId="69318DE6" w14:textId="77777777" w:rsidR="006A7DEA" w:rsidRPr="009F1DD3" w:rsidRDefault="006A7DEA" w:rsidP="006A7DEA">
            <w:pPr>
              <w:spacing w:line="240" w:lineRule="auto"/>
              <w:jc w:val="center"/>
              <w:rPr>
                <w:sz w:val="22"/>
                <w:highlight w:val="yellow"/>
              </w:rPr>
            </w:pPr>
          </w:p>
        </w:tc>
      </w:tr>
      <w:tr w:rsidR="00412E62" w:rsidRPr="009F1DD3" w14:paraId="40F2EDDF" w14:textId="77777777" w:rsidTr="009F13B5">
        <w:tc>
          <w:tcPr>
            <w:tcW w:w="1211" w:type="dxa"/>
          </w:tcPr>
          <w:p w14:paraId="629DA77D" w14:textId="77777777" w:rsidR="006A7DEA" w:rsidRPr="009F1DD3" w:rsidRDefault="006A7DEA" w:rsidP="006A7DEA">
            <w:pPr>
              <w:spacing w:line="240" w:lineRule="auto"/>
              <w:jc w:val="left"/>
              <w:rPr>
                <w:sz w:val="22"/>
                <w:highlight w:val="yellow"/>
              </w:rPr>
            </w:pPr>
          </w:p>
        </w:tc>
        <w:tc>
          <w:tcPr>
            <w:tcW w:w="6599" w:type="dxa"/>
          </w:tcPr>
          <w:p w14:paraId="552F589A" w14:textId="0C9323AE" w:rsidR="006A7DEA" w:rsidRPr="009F13B5" w:rsidRDefault="009F13B5" w:rsidP="009F13B5">
            <w:pPr>
              <w:pStyle w:val="ListParagraph"/>
              <w:numPr>
                <w:ilvl w:val="0"/>
                <w:numId w:val="23"/>
              </w:numPr>
              <w:spacing w:line="240" w:lineRule="auto"/>
              <w:ind w:left="1143" w:hanging="567"/>
              <w:rPr>
                <w:sz w:val="22"/>
                <w:szCs w:val="22"/>
              </w:rPr>
            </w:pPr>
            <w:r w:rsidRPr="009F13B5">
              <w:rPr>
                <w:sz w:val="22"/>
                <w:szCs w:val="22"/>
              </w:rPr>
              <w:t>effective prudential regulation, including minimum capital requirements, and supervision in the jurisdiction concerned</w:t>
            </w:r>
            <w:r w:rsidRPr="009F13B5">
              <w:rPr>
                <w:sz w:val="22"/>
                <w:szCs w:val="22"/>
              </w:rPr>
              <w:t>;</w:t>
            </w:r>
          </w:p>
        </w:tc>
        <w:tc>
          <w:tcPr>
            <w:tcW w:w="1192" w:type="dxa"/>
          </w:tcPr>
          <w:p w14:paraId="1466DEE5"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4981AD97" w14:textId="77777777" w:rsidR="006A7DEA" w:rsidRPr="009F1DD3" w:rsidRDefault="006A7DEA" w:rsidP="006A7DEA">
            <w:pPr>
              <w:spacing w:line="240" w:lineRule="auto"/>
              <w:jc w:val="center"/>
              <w:rPr>
                <w:sz w:val="22"/>
                <w:highlight w:val="yellow"/>
              </w:rPr>
            </w:pPr>
          </w:p>
        </w:tc>
        <w:tc>
          <w:tcPr>
            <w:tcW w:w="1124" w:type="dxa"/>
          </w:tcPr>
          <w:p w14:paraId="0EED4EC1" w14:textId="77777777" w:rsidR="006A7DEA" w:rsidRPr="009F1DD3" w:rsidRDefault="006A7DEA" w:rsidP="006A7DEA">
            <w:pPr>
              <w:spacing w:line="240" w:lineRule="auto"/>
              <w:jc w:val="center"/>
              <w:rPr>
                <w:sz w:val="22"/>
                <w:highlight w:val="yellow"/>
              </w:rPr>
            </w:pPr>
          </w:p>
        </w:tc>
      </w:tr>
      <w:tr w:rsidR="00412E62" w:rsidRPr="009F1DD3" w14:paraId="1560A68D" w14:textId="77777777" w:rsidTr="009F13B5">
        <w:tc>
          <w:tcPr>
            <w:tcW w:w="1211" w:type="dxa"/>
          </w:tcPr>
          <w:p w14:paraId="6ED958B6" w14:textId="25A8C1E2" w:rsidR="006A7DEA" w:rsidRPr="00486B75" w:rsidRDefault="006A7DEA" w:rsidP="006A7DEA">
            <w:pPr>
              <w:spacing w:line="240" w:lineRule="auto"/>
              <w:jc w:val="right"/>
              <w:rPr>
                <w:sz w:val="22"/>
              </w:rPr>
            </w:pPr>
          </w:p>
        </w:tc>
        <w:tc>
          <w:tcPr>
            <w:tcW w:w="6599" w:type="dxa"/>
          </w:tcPr>
          <w:p w14:paraId="232D2B37" w14:textId="1D3EAE58" w:rsidR="006A7DEA" w:rsidRPr="009F13B5" w:rsidRDefault="009F13B5" w:rsidP="009F13B5">
            <w:pPr>
              <w:pStyle w:val="ListParagraph"/>
              <w:numPr>
                <w:ilvl w:val="0"/>
                <w:numId w:val="23"/>
              </w:numPr>
              <w:spacing w:line="240" w:lineRule="auto"/>
              <w:ind w:left="1143" w:hanging="567"/>
              <w:rPr>
                <w:sz w:val="22"/>
                <w:szCs w:val="22"/>
              </w:rPr>
            </w:pPr>
            <w:r w:rsidRPr="009F13B5">
              <w:rPr>
                <w:sz w:val="22"/>
                <w:szCs w:val="22"/>
              </w:rPr>
              <w:t>an external periodic audit to ensure that the financial instruments are in its possession;</w:t>
            </w:r>
          </w:p>
        </w:tc>
        <w:tc>
          <w:tcPr>
            <w:tcW w:w="1192" w:type="dxa"/>
          </w:tcPr>
          <w:p w14:paraId="16DFA271"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1C678B24" w14:textId="77777777" w:rsidR="006A7DEA" w:rsidRPr="009F1DD3" w:rsidRDefault="006A7DEA" w:rsidP="006A7DEA">
            <w:pPr>
              <w:spacing w:line="240" w:lineRule="auto"/>
              <w:jc w:val="center"/>
              <w:rPr>
                <w:sz w:val="22"/>
                <w:highlight w:val="yellow"/>
              </w:rPr>
            </w:pPr>
          </w:p>
        </w:tc>
        <w:tc>
          <w:tcPr>
            <w:tcW w:w="1124" w:type="dxa"/>
          </w:tcPr>
          <w:p w14:paraId="4B519F7F" w14:textId="77777777" w:rsidR="006A7DEA" w:rsidRPr="009F1DD3" w:rsidRDefault="006A7DEA" w:rsidP="006A7DEA">
            <w:pPr>
              <w:spacing w:line="240" w:lineRule="auto"/>
              <w:jc w:val="center"/>
              <w:rPr>
                <w:sz w:val="22"/>
                <w:highlight w:val="yellow"/>
              </w:rPr>
            </w:pPr>
          </w:p>
        </w:tc>
      </w:tr>
      <w:tr w:rsidR="00412E62" w:rsidRPr="009F1DD3" w14:paraId="6A1C24B5" w14:textId="77777777" w:rsidTr="009F13B5">
        <w:tc>
          <w:tcPr>
            <w:tcW w:w="1211" w:type="dxa"/>
          </w:tcPr>
          <w:p w14:paraId="310160DC" w14:textId="77777777" w:rsidR="006A7DEA" w:rsidRPr="009F1DD3" w:rsidRDefault="006A7DEA" w:rsidP="006A7DEA">
            <w:pPr>
              <w:spacing w:line="240" w:lineRule="auto"/>
              <w:jc w:val="left"/>
              <w:rPr>
                <w:sz w:val="22"/>
                <w:highlight w:val="yellow"/>
              </w:rPr>
            </w:pPr>
          </w:p>
        </w:tc>
        <w:tc>
          <w:tcPr>
            <w:tcW w:w="6599" w:type="dxa"/>
          </w:tcPr>
          <w:p w14:paraId="1CEDADDE" w14:textId="01454818" w:rsidR="006A7DEA" w:rsidRPr="009F13B5" w:rsidRDefault="009F13B5" w:rsidP="009F13B5">
            <w:pPr>
              <w:pStyle w:val="ListParagraph"/>
              <w:numPr>
                <w:ilvl w:val="0"/>
                <w:numId w:val="22"/>
              </w:numPr>
              <w:spacing w:line="240" w:lineRule="auto"/>
              <w:ind w:left="576" w:hanging="567"/>
              <w:rPr>
                <w:sz w:val="22"/>
                <w:szCs w:val="22"/>
              </w:rPr>
            </w:pPr>
            <w:r w:rsidRPr="009F13B5">
              <w:rPr>
                <w:sz w:val="22"/>
                <w:szCs w:val="22"/>
              </w:rPr>
              <w:t>segregate the assets of the clients of the depositary from its own assets and from the assets of the depositary in such a way that they can, at any time, be clearly identified as belonging to clients of a particular depositary;</w:t>
            </w:r>
          </w:p>
        </w:tc>
        <w:tc>
          <w:tcPr>
            <w:tcW w:w="1192" w:type="dxa"/>
          </w:tcPr>
          <w:p w14:paraId="6533DE3C"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11E193AB" w14:textId="77777777" w:rsidR="006A7DEA" w:rsidRPr="009F1DD3" w:rsidRDefault="006A7DEA" w:rsidP="006A7DEA">
            <w:pPr>
              <w:spacing w:line="240" w:lineRule="auto"/>
              <w:jc w:val="center"/>
              <w:rPr>
                <w:sz w:val="22"/>
                <w:highlight w:val="yellow"/>
              </w:rPr>
            </w:pPr>
          </w:p>
        </w:tc>
        <w:tc>
          <w:tcPr>
            <w:tcW w:w="1124" w:type="dxa"/>
          </w:tcPr>
          <w:p w14:paraId="15EAC1DE" w14:textId="77777777" w:rsidR="006A7DEA" w:rsidRPr="009F1DD3" w:rsidRDefault="006A7DEA" w:rsidP="006A7DEA">
            <w:pPr>
              <w:spacing w:line="240" w:lineRule="auto"/>
              <w:jc w:val="center"/>
              <w:rPr>
                <w:sz w:val="22"/>
                <w:highlight w:val="yellow"/>
              </w:rPr>
            </w:pPr>
          </w:p>
        </w:tc>
      </w:tr>
      <w:tr w:rsidR="00412E62" w:rsidRPr="009F1DD3" w14:paraId="543A185E" w14:textId="77777777" w:rsidTr="009F13B5">
        <w:tc>
          <w:tcPr>
            <w:tcW w:w="1211" w:type="dxa"/>
          </w:tcPr>
          <w:p w14:paraId="54B92365" w14:textId="3ADB21B3" w:rsidR="006A7DEA" w:rsidRPr="0066107D" w:rsidRDefault="006A7DEA" w:rsidP="006A7DEA">
            <w:pPr>
              <w:spacing w:line="240" w:lineRule="auto"/>
              <w:jc w:val="right"/>
              <w:rPr>
                <w:sz w:val="22"/>
              </w:rPr>
            </w:pPr>
          </w:p>
        </w:tc>
        <w:tc>
          <w:tcPr>
            <w:tcW w:w="6599" w:type="dxa"/>
          </w:tcPr>
          <w:p w14:paraId="5D8FCC41" w14:textId="2AB179E0" w:rsidR="006A7DEA" w:rsidRPr="009F13B5" w:rsidRDefault="009F13B5" w:rsidP="009F13B5">
            <w:pPr>
              <w:pStyle w:val="ListParagraph"/>
              <w:numPr>
                <w:ilvl w:val="0"/>
                <w:numId w:val="22"/>
              </w:numPr>
              <w:spacing w:line="240" w:lineRule="auto"/>
              <w:ind w:left="576" w:hanging="567"/>
              <w:rPr>
                <w:color w:val="000000"/>
              </w:rPr>
            </w:pPr>
            <w:r w:rsidRPr="009F13B5">
              <w:rPr>
                <w:sz w:val="22"/>
                <w:szCs w:val="22"/>
              </w:rPr>
              <w:t>take all necessary steps to ensure that in the event of insolvency of the third party, assets of a UCITS held by the third party in custody are unavailable for distribution among, or realisation for the benefit of, creditors of the third party; and</w:t>
            </w:r>
          </w:p>
        </w:tc>
        <w:tc>
          <w:tcPr>
            <w:tcW w:w="1192" w:type="dxa"/>
          </w:tcPr>
          <w:p w14:paraId="709BCF66"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4706A93" w14:textId="77777777" w:rsidR="006A7DEA" w:rsidRPr="009F1DD3" w:rsidRDefault="006A7DEA" w:rsidP="006A7DEA">
            <w:pPr>
              <w:spacing w:line="240" w:lineRule="auto"/>
              <w:jc w:val="center"/>
              <w:rPr>
                <w:sz w:val="22"/>
                <w:highlight w:val="yellow"/>
              </w:rPr>
            </w:pPr>
          </w:p>
        </w:tc>
        <w:tc>
          <w:tcPr>
            <w:tcW w:w="1124" w:type="dxa"/>
          </w:tcPr>
          <w:p w14:paraId="07B5603F" w14:textId="77777777" w:rsidR="006A7DEA" w:rsidRPr="009F1DD3" w:rsidRDefault="006A7DEA" w:rsidP="006A7DEA">
            <w:pPr>
              <w:spacing w:line="240" w:lineRule="auto"/>
              <w:jc w:val="center"/>
              <w:rPr>
                <w:sz w:val="22"/>
                <w:highlight w:val="yellow"/>
              </w:rPr>
            </w:pPr>
          </w:p>
        </w:tc>
      </w:tr>
      <w:tr w:rsidR="00412E62" w:rsidRPr="009F1DD3" w14:paraId="7E4AF24F" w14:textId="77777777" w:rsidTr="009F13B5">
        <w:tc>
          <w:tcPr>
            <w:tcW w:w="1211" w:type="dxa"/>
          </w:tcPr>
          <w:p w14:paraId="06E49682" w14:textId="77777777" w:rsidR="006A7DEA" w:rsidRPr="009F13B5" w:rsidRDefault="006A7DEA" w:rsidP="006A7DEA">
            <w:pPr>
              <w:spacing w:line="240" w:lineRule="auto"/>
              <w:jc w:val="left"/>
              <w:rPr>
                <w:sz w:val="22"/>
              </w:rPr>
            </w:pPr>
          </w:p>
        </w:tc>
        <w:tc>
          <w:tcPr>
            <w:tcW w:w="6599" w:type="dxa"/>
          </w:tcPr>
          <w:p w14:paraId="0A6EA6F0" w14:textId="1B8A7644" w:rsidR="006A7DEA" w:rsidRPr="009F13B5" w:rsidRDefault="009F13B5" w:rsidP="009F13B5">
            <w:pPr>
              <w:pStyle w:val="ListParagraph"/>
              <w:numPr>
                <w:ilvl w:val="0"/>
                <w:numId w:val="22"/>
              </w:numPr>
              <w:spacing w:line="240" w:lineRule="auto"/>
              <w:ind w:left="576" w:hanging="567"/>
              <w:rPr>
                <w:sz w:val="22"/>
                <w:szCs w:val="22"/>
              </w:rPr>
            </w:pPr>
            <w:r w:rsidRPr="009F13B5">
              <w:rPr>
                <w:sz w:val="22"/>
                <w:szCs w:val="22"/>
              </w:rPr>
              <w:t>complies with the general obligations and prohibitions prescribed in regulations 5, 21(1), 18 and 22 of the Regulations.</w:t>
            </w:r>
          </w:p>
        </w:tc>
        <w:tc>
          <w:tcPr>
            <w:tcW w:w="1192" w:type="dxa"/>
          </w:tcPr>
          <w:p w14:paraId="5206F105"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6F59309E" w14:textId="77777777" w:rsidR="006A7DEA" w:rsidRPr="009F1DD3" w:rsidRDefault="006A7DEA" w:rsidP="006A7DEA">
            <w:pPr>
              <w:spacing w:line="240" w:lineRule="auto"/>
              <w:jc w:val="center"/>
              <w:rPr>
                <w:sz w:val="22"/>
                <w:highlight w:val="yellow"/>
              </w:rPr>
            </w:pPr>
          </w:p>
        </w:tc>
        <w:tc>
          <w:tcPr>
            <w:tcW w:w="1124" w:type="dxa"/>
          </w:tcPr>
          <w:p w14:paraId="4BAB1B81" w14:textId="77777777" w:rsidR="006A7DEA" w:rsidRPr="009F1DD3" w:rsidRDefault="006A7DEA" w:rsidP="006A7DEA">
            <w:pPr>
              <w:spacing w:line="240" w:lineRule="auto"/>
              <w:jc w:val="center"/>
              <w:rPr>
                <w:sz w:val="22"/>
                <w:highlight w:val="yellow"/>
              </w:rPr>
            </w:pPr>
          </w:p>
        </w:tc>
      </w:tr>
      <w:tr w:rsidR="00412E62" w:rsidRPr="009F1DD3" w14:paraId="056A557F" w14:textId="77777777" w:rsidTr="009F13B5">
        <w:tc>
          <w:tcPr>
            <w:tcW w:w="1211" w:type="dxa"/>
          </w:tcPr>
          <w:p w14:paraId="03EC1874" w14:textId="77777777" w:rsidR="006A7DEA" w:rsidRPr="009F13B5" w:rsidRDefault="006A7DEA" w:rsidP="006A7DEA">
            <w:pPr>
              <w:spacing w:line="240" w:lineRule="auto"/>
              <w:jc w:val="left"/>
              <w:rPr>
                <w:sz w:val="22"/>
              </w:rPr>
            </w:pPr>
          </w:p>
        </w:tc>
        <w:tc>
          <w:tcPr>
            <w:tcW w:w="6599" w:type="dxa"/>
          </w:tcPr>
          <w:p w14:paraId="1372D650" w14:textId="77777777" w:rsidR="006A7DEA" w:rsidRPr="006872BA" w:rsidRDefault="006A7DEA" w:rsidP="006A7DEA">
            <w:pPr>
              <w:spacing w:line="240" w:lineRule="auto"/>
              <w:rPr>
                <w:sz w:val="22"/>
                <w:szCs w:val="22"/>
                <w:highlight w:val="yellow"/>
              </w:rPr>
            </w:pPr>
          </w:p>
        </w:tc>
        <w:tc>
          <w:tcPr>
            <w:tcW w:w="1192" w:type="dxa"/>
          </w:tcPr>
          <w:p w14:paraId="37946912"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538F9F3F" w14:textId="77777777" w:rsidR="006A7DEA" w:rsidRPr="009F1DD3" w:rsidRDefault="006A7DEA" w:rsidP="006A7DEA">
            <w:pPr>
              <w:spacing w:line="240" w:lineRule="auto"/>
              <w:jc w:val="center"/>
              <w:rPr>
                <w:sz w:val="22"/>
                <w:highlight w:val="yellow"/>
              </w:rPr>
            </w:pPr>
          </w:p>
        </w:tc>
        <w:tc>
          <w:tcPr>
            <w:tcW w:w="1124" w:type="dxa"/>
          </w:tcPr>
          <w:p w14:paraId="47DD0735" w14:textId="77777777" w:rsidR="006A7DEA" w:rsidRPr="009F1DD3" w:rsidRDefault="006A7DEA" w:rsidP="006A7DEA">
            <w:pPr>
              <w:spacing w:line="240" w:lineRule="auto"/>
              <w:jc w:val="center"/>
              <w:rPr>
                <w:sz w:val="22"/>
                <w:highlight w:val="yellow"/>
              </w:rPr>
            </w:pPr>
          </w:p>
        </w:tc>
      </w:tr>
      <w:tr w:rsidR="00412E62" w:rsidRPr="009F1DD3" w14:paraId="1AFDCF3A" w14:textId="77777777" w:rsidTr="009F13B5">
        <w:tc>
          <w:tcPr>
            <w:tcW w:w="1211" w:type="dxa"/>
          </w:tcPr>
          <w:p w14:paraId="5B5EA96D" w14:textId="0EBCB8A4" w:rsidR="006A7DEA" w:rsidRPr="009F13B5" w:rsidRDefault="006A7DEA" w:rsidP="00412E62">
            <w:pPr>
              <w:pStyle w:val="ListParagraph"/>
              <w:numPr>
                <w:ilvl w:val="1"/>
                <w:numId w:val="14"/>
              </w:numPr>
              <w:spacing w:line="240" w:lineRule="auto"/>
              <w:ind w:left="0" w:firstLine="0"/>
              <w:jc w:val="left"/>
              <w:rPr>
                <w:sz w:val="22"/>
              </w:rPr>
            </w:pPr>
          </w:p>
        </w:tc>
        <w:tc>
          <w:tcPr>
            <w:tcW w:w="6599" w:type="dxa"/>
          </w:tcPr>
          <w:p w14:paraId="59968E97" w14:textId="6DBF6A35" w:rsidR="006A7DEA" w:rsidRPr="006872BA" w:rsidRDefault="0066107D" w:rsidP="009F13B5">
            <w:pPr>
              <w:spacing w:line="240" w:lineRule="auto"/>
              <w:rPr>
                <w:sz w:val="22"/>
                <w:szCs w:val="22"/>
                <w:highlight w:val="yellow"/>
              </w:rPr>
            </w:pPr>
            <w:r w:rsidRPr="0066107D">
              <w:rPr>
                <w:sz w:val="22"/>
                <w:szCs w:val="22"/>
              </w:rPr>
              <w:t>Notwithstanding point (b)(i)</w:t>
            </w:r>
            <w:r w:rsidR="009F13B5">
              <w:rPr>
                <w:sz w:val="22"/>
                <w:szCs w:val="22"/>
              </w:rPr>
              <w:t xml:space="preserve"> of paragraph 5.3, </w:t>
            </w:r>
            <w:r w:rsidRPr="0066107D">
              <w:rPr>
                <w:sz w:val="22"/>
                <w:szCs w:val="22"/>
              </w:rPr>
              <w:t>where the law of a third country requires that certain financial instruments be held in custody by a local entity and no local entities satisfy the delegation requirements laid down in that point, the depositary may delegate its functions to such a local entity only to the extent required by the law of that third country, only for as long as there are no local entities that satisfy the delegation requirements, and only where:</w:t>
            </w:r>
          </w:p>
        </w:tc>
        <w:tc>
          <w:tcPr>
            <w:tcW w:w="1192" w:type="dxa"/>
          </w:tcPr>
          <w:p w14:paraId="7FE92871"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EC18557" w14:textId="77777777" w:rsidR="006A7DEA" w:rsidRPr="009F1DD3" w:rsidRDefault="006A7DEA" w:rsidP="006A7DEA">
            <w:pPr>
              <w:spacing w:line="240" w:lineRule="auto"/>
              <w:jc w:val="center"/>
              <w:rPr>
                <w:sz w:val="22"/>
                <w:highlight w:val="yellow"/>
              </w:rPr>
            </w:pPr>
          </w:p>
        </w:tc>
        <w:tc>
          <w:tcPr>
            <w:tcW w:w="1124" w:type="dxa"/>
          </w:tcPr>
          <w:p w14:paraId="5125320C" w14:textId="77777777" w:rsidR="006A7DEA" w:rsidRPr="009F1DD3" w:rsidRDefault="006A7DEA" w:rsidP="006A7DEA">
            <w:pPr>
              <w:spacing w:line="240" w:lineRule="auto"/>
              <w:jc w:val="center"/>
              <w:rPr>
                <w:sz w:val="22"/>
                <w:highlight w:val="yellow"/>
              </w:rPr>
            </w:pPr>
          </w:p>
        </w:tc>
      </w:tr>
      <w:tr w:rsidR="00412E62" w:rsidRPr="009F1DD3" w14:paraId="163CCAF6" w14:textId="77777777" w:rsidTr="009F13B5">
        <w:tc>
          <w:tcPr>
            <w:tcW w:w="1211" w:type="dxa"/>
          </w:tcPr>
          <w:p w14:paraId="1603A7E2" w14:textId="77777777" w:rsidR="006A7DEA" w:rsidRPr="009F13B5" w:rsidRDefault="006A7DEA" w:rsidP="0066107D">
            <w:pPr>
              <w:spacing w:line="240" w:lineRule="auto"/>
              <w:rPr>
                <w:sz w:val="22"/>
                <w:szCs w:val="22"/>
              </w:rPr>
            </w:pPr>
          </w:p>
        </w:tc>
        <w:tc>
          <w:tcPr>
            <w:tcW w:w="6599" w:type="dxa"/>
          </w:tcPr>
          <w:p w14:paraId="254C4B57" w14:textId="40B54F4E" w:rsidR="006A7DEA" w:rsidRPr="009F13B5" w:rsidRDefault="009F13B5" w:rsidP="009F13B5">
            <w:pPr>
              <w:pStyle w:val="ListParagraph"/>
              <w:numPr>
                <w:ilvl w:val="0"/>
                <w:numId w:val="24"/>
              </w:numPr>
              <w:spacing w:line="240" w:lineRule="auto"/>
              <w:ind w:left="576" w:hanging="576"/>
              <w:rPr>
                <w:sz w:val="22"/>
                <w:szCs w:val="22"/>
              </w:rPr>
            </w:pPr>
            <w:r w:rsidRPr="0066107D">
              <w:rPr>
                <w:sz w:val="22"/>
                <w:szCs w:val="22"/>
              </w:rPr>
              <w:t>the investors of the relevant UCITS are duly informed, prior to their investment, of the fact that such a delegation is required due to legal constraints in the law of the third country, of the circumstances justifying the delegation and of the risks involved in such a delegation;</w:t>
            </w:r>
          </w:p>
        </w:tc>
        <w:tc>
          <w:tcPr>
            <w:tcW w:w="1192" w:type="dxa"/>
          </w:tcPr>
          <w:p w14:paraId="7AF311F5"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5A04DD89" w14:textId="77777777" w:rsidR="006A7DEA" w:rsidRPr="009F1DD3" w:rsidRDefault="006A7DEA" w:rsidP="006A7DEA">
            <w:pPr>
              <w:spacing w:line="240" w:lineRule="auto"/>
              <w:jc w:val="center"/>
              <w:rPr>
                <w:sz w:val="22"/>
                <w:highlight w:val="yellow"/>
              </w:rPr>
            </w:pPr>
          </w:p>
        </w:tc>
        <w:tc>
          <w:tcPr>
            <w:tcW w:w="1124" w:type="dxa"/>
          </w:tcPr>
          <w:p w14:paraId="07B3C297" w14:textId="77777777" w:rsidR="006A7DEA" w:rsidRPr="009F1DD3" w:rsidRDefault="006A7DEA" w:rsidP="006A7DEA">
            <w:pPr>
              <w:spacing w:line="240" w:lineRule="auto"/>
              <w:jc w:val="center"/>
              <w:rPr>
                <w:sz w:val="22"/>
                <w:highlight w:val="yellow"/>
              </w:rPr>
            </w:pPr>
          </w:p>
        </w:tc>
      </w:tr>
      <w:tr w:rsidR="00412E62" w:rsidRPr="009F1DD3" w14:paraId="1F96EE79" w14:textId="77777777" w:rsidTr="009F13B5">
        <w:tc>
          <w:tcPr>
            <w:tcW w:w="1211" w:type="dxa"/>
          </w:tcPr>
          <w:p w14:paraId="065806D8" w14:textId="483EBDA5" w:rsidR="006A7DEA" w:rsidRPr="009F13B5" w:rsidRDefault="006A7DEA" w:rsidP="006A7DEA">
            <w:pPr>
              <w:spacing w:line="240" w:lineRule="auto"/>
              <w:jc w:val="right"/>
              <w:rPr>
                <w:sz w:val="22"/>
              </w:rPr>
            </w:pPr>
          </w:p>
        </w:tc>
        <w:tc>
          <w:tcPr>
            <w:tcW w:w="6599" w:type="dxa"/>
          </w:tcPr>
          <w:p w14:paraId="7A0B5346" w14:textId="68DC21AF" w:rsidR="006A7DEA" w:rsidRPr="0066107D" w:rsidRDefault="009F13B5" w:rsidP="009F13B5">
            <w:pPr>
              <w:pStyle w:val="ListParagraph"/>
              <w:numPr>
                <w:ilvl w:val="0"/>
                <w:numId w:val="24"/>
              </w:numPr>
              <w:spacing w:line="240" w:lineRule="auto"/>
              <w:ind w:left="576" w:hanging="576"/>
              <w:rPr>
                <w:sz w:val="22"/>
                <w:szCs w:val="22"/>
              </w:rPr>
            </w:pPr>
            <w:r w:rsidRPr="0066107D">
              <w:rPr>
                <w:sz w:val="22"/>
                <w:szCs w:val="22"/>
              </w:rPr>
              <w:t>the investment company, or the</w:t>
            </w:r>
            <w:r>
              <w:rPr>
                <w:sz w:val="22"/>
                <w:szCs w:val="22"/>
              </w:rPr>
              <w:t xml:space="preserve"> UCITS</w:t>
            </w:r>
            <w:r w:rsidRPr="0066107D">
              <w:rPr>
                <w:sz w:val="22"/>
                <w:szCs w:val="22"/>
              </w:rPr>
              <w:t xml:space="preserve"> management company on behalf of the UCITS, has instructed the depositary to delegate the custody of such financial instruments to such a local entity.</w:t>
            </w:r>
          </w:p>
        </w:tc>
        <w:tc>
          <w:tcPr>
            <w:tcW w:w="1192" w:type="dxa"/>
          </w:tcPr>
          <w:p w14:paraId="1F869739"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96423AD" w14:textId="77777777" w:rsidR="006A7DEA" w:rsidRPr="009F1DD3" w:rsidRDefault="006A7DEA" w:rsidP="006A7DEA">
            <w:pPr>
              <w:spacing w:line="240" w:lineRule="auto"/>
              <w:jc w:val="center"/>
              <w:rPr>
                <w:sz w:val="22"/>
                <w:highlight w:val="yellow"/>
              </w:rPr>
            </w:pPr>
          </w:p>
        </w:tc>
        <w:tc>
          <w:tcPr>
            <w:tcW w:w="1124" w:type="dxa"/>
          </w:tcPr>
          <w:p w14:paraId="61B95FA4" w14:textId="77777777" w:rsidR="006A7DEA" w:rsidRPr="009F1DD3" w:rsidRDefault="006A7DEA" w:rsidP="006A7DEA">
            <w:pPr>
              <w:spacing w:line="240" w:lineRule="auto"/>
              <w:jc w:val="center"/>
              <w:rPr>
                <w:sz w:val="22"/>
                <w:highlight w:val="yellow"/>
              </w:rPr>
            </w:pPr>
          </w:p>
        </w:tc>
      </w:tr>
      <w:tr w:rsidR="00412E62" w:rsidRPr="009F1DD3" w14:paraId="0B67C43F" w14:textId="77777777" w:rsidTr="009F13B5">
        <w:tc>
          <w:tcPr>
            <w:tcW w:w="1211" w:type="dxa"/>
          </w:tcPr>
          <w:p w14:paraId="3DB06F30" w14:textId="77777777" w:rsidR="006A7DEA" w:rsidRPr="009F13B5" w:rsidRDefault="006A7DEA" w:rsidP="006A7DEA">
            <w:pPr>
              <w:spacing w:line="240" w:lineRule="auto"/>
              <w:jc w:val="left"/>
              <w:rPr>
                <w:sz w:val="22"/>
              </w:rPr>
            </w:pPr>
          </w:p>
        </w:tc>
        <w:tc>
          <w:tcPr>
            <w:tcW w:w="6599" w:type="dxa"/>
          </w:tcPr>
          <w:p w14:paraId="34A6682B" w14:textId="77777777" w:rsidR="006A7DEA" w:rsidRPr="006872BA" w:rsidRDefault="006A7DEA" w:rsidP="006A7DEA">
            <w:pPr>
              <w:spacing w:line="240" w:lineRule="auto"/>
              <w:rPr>
                <w:sz w:val="22"/>
                <w:szCs w:val="22"/>
                <w:highlight w:val="yellow"/>
              </w:rPr>
            </w:pPr>
          </w:p>
        </w:tc>
        <w:tc>
          <w:tcPr>
            <w:tcW w:w="1192" w:type="dxa"/>
          </w:tcPr>
          <w:p w14:paraId="6EF70A64"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16569731" w14:textId="77777777" w:rsidR="006A7DEA" w:rsidRPr="009F1DD3" w:rsidRDefault="006A7DEA" w:rsidP="006A7DEA">
            <w:pPr>
              <w:spacing w:line="240" w:lineRule="auto"/>
              <w:jc w:val="center"/>
              <w:rPr>
                <w:sz w:val="22"/>
                <w:highlight w:val="yellow"/>
              </w:rPr>
            </w:pPr>
          </w:p>
        </w:tc>
        <w:tc>
          <w:tcPr>
            <w:tcW w:w="1124" w:type="dxa"/>
          </w:tcPr>
          <w:p w14:paraId="12F2E5D4" w14:textId="77777777" w:rsidR="006A7DEA" w:rsidRPr="009F1DD3" w:rsidRDefault="006A7DEA" w:rsidP="006A7DEA">
            <w:pPr>
              <w:spacing w:line="240" w:lineRule="auto"/>
              <w:jc w:val="center"/>
              <w:rPr>
                <w:sz w:val="22"/>
                <w:highlight w:val="yellow"/>
              </w:rPr>
            </w:pPr>
          </w:p>
        </w:tc>
      </w:tr>
      <w:tr w:rsidR="00412E62" w:rsidRPr="009F1DD3" w14:paraId="1D0EECB2" w14:textId="77777777" w:rsidTr="009F13B5">
        <w:tc>
          <w:tcPr>
            <w:tcW w:w="1211" w:type="dxa"/>
          </w:tcPr>
          <w:p w14:paraId="26E04A47" w14:textId="360AE1C7" w:rsidR="006A7DEA" w:rsidRPr="009F13B5" w:rsidRDefault="006A7DEA" w:rsidP="00412E62">
            <w:pPr>
              <w:pStyle w:val="ListParagraph"/>
              <w:numPr>
                <w:ilvl w:val="1"/>
                <w:numId w:val="14"/>
              </w:numPr>
              <w:spacing w:line="240" w:lineRule="auto"/>
              <w:ind w:left="0" w:firstLine="0"/>
              <w:jc w:val="left"/>
              <w:rPr>
                <w:sz w:val="22"/>
              </w:rPr>
            </w:pPr>
          </w:p>
        </w:tc>
        <w:tc>
          <w:tcPr>
            <w:tcW w:w="6599" w:type="dxa"/>
          </w:tcPr>
          <w:p w14:paraId="058E51C6" w14:textId="6270B907" w:rsidR="006A7DEA" w:rsidRPr="00A66AEF" w:rsidRDefault="00A66AEF" w:rsidP="009F13B5">
            <w:pPr>
              <w:spacing w:line="240" w:lineRule="auto"/>
              <w:rPr>
                <w:sz w:val="22"/>
                <w:szCs w:val="22"/>
              </w:rPr>
            </w:pPr>
            <w:r w:rsidRPr="00A66AEF">
              <w:rPr>
                <w:sz w:val="22"/>
                <w:szCs w:val="22"/>
              </w:rPr>
              <w:t xml:space="preserve">The third party may in </w:t>
            </w:r>
            <w:r>
              <w:rPr>
                <w:sz w:val="22"/>
                <w:szCs w:val="22"/>
              </w:rPr>
              <w:t xml:space="preserve">turn sub-delegate the </w:t>
            </w:r>
            <w:r w:rsidR="009F13B5">
              <w:rPr>
                <w:sz w:val="22"/>
                <w:szCs w:val="22"/>
              </w:rPr>
              <w:t xml:space="preserve">safe-keeping </w:t>
            </w:r>
            <w:r>
              <w:rPr>
                <w:sz w:val="22"/>
                <w:szCs w:val="22"/>
              </w:rPr>
              <w:t xml:space="preserve">functions </w:t>
            </w:r>
            <w:r w:rsidRPr="00A66AEF">
              <w:rPr>
                <w:sz w:val="22"/>
                <w:szCs w:val="22"/>
              </w:rPr>
              <w:t>subje</w:t>
            </w:r>
            <w:r>
              <w:rPr>
                <w:sz w:val="22"/>
                <w:szCs w:val="22"/>
              </w:rPr>
              <w:t xml:space="preserve">ct to the same requirements. In </w:t>
            </w:r>
            <w:r w:rsidRPr="00A66AEF">
              <w:rPr>
                <w:sz w:val="22"/>
                <w:szCs w:val="22"/>
              </w:rPr>
              <w:t xml:space="preserve">such a case, the provisions of regulation 24(4) shall apply </w:t>
            </w:r>
            <w:r w:rsidRPr="00A66AEF">
              <w:rPr>
                <w:i/>
                <w:sz w:val="22"/>
                <w:szCs w:val="22"/>
              </w:rPr>
              <w:t>mutatis mutandis</w:t>
            </w:r>
            <w:r w:rsidRPr="00A66AEF">
              <w:rPr>
                <w:sz w:val="22"/>
                <w:szCs w:val="22"/>
              </w:rPr>
              <w:t xml:space="preserve"> to the relevant parties.</w:t>
            </w:r>
          </w:p>
        </w:tc>
        <w:tc>
          <w:tcPr>
            <w:tcW w:w="1192" w:type="dxa"/>
          </w:tcPr>
          <w:p w14:paraId="3FE3D373"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2233B74C" w14:textId="77777777" w:rsidR="006A7DEA" w:rsidRPr="009F1DD3" w:rsidRDefault="006A7DEA" w:rsidP="006A7DEA">
            <w:pPr>
              <w:spacing w:line="240" w:lineRule="auto"/>
              <w:jc w:val="center"/>
              <w:rPr>
                <w:sz w:val="22"/>
                <w:highlight w:val="yellow"/>
              </w:rPr>
            </w:pPr>
          </w:p>
        </w:tc>
        <w:tc>
          <w:tcPr>
            <w:tcW w:w="1124" w:type="dxa"/>
          </w:tcPr>
          <w:p w14:paraId="350BB441" w14:textId="77777777" w:rsidR="006A7DEA" w:rsidRPr="009F1DD3" w:rsidRDefault="006A7DEA" w:rsidP="006A7DEA">
            <w:pPr>
              <w:spacing w:line="240" w:lineRule="auto"/>
              <w:jc w:val="center"/>
              <w:rPr>
                <w:sz w:val="22"/>
                <w:highlight w:val="yellow"/>
              </w:rPr>
            </w:pPr>
          </w:p>
        </w:tc>
      </w:tr>
      <w:tr w:rsidR="00412E62" w:rsidRPr="009F1DD3" w14:paraId="69FD7330" w14:textId="77777777" w:rsidTr="009F13B5">
        <w:tc>
          <w:tcPr>
            <w:tcW w:w="1211" w:type="dxa"/>
          </w:tcPr>
          <w:p w14:paraId="66B38811" w14:textId="77777777" w:rsidR="006A7DEA" w:rsidRPr="009F1DD3" w:rsidRDefault="006A7DEA" w:rsidP="006A7DEA">
            <w:pPr>
              <w:spacing w:line="240" w:lineRule="auto"/>
              <w:jc w:val="left"/>
              <w:rPr>
                <w:sz w:val="22"/>
                <w:highlight w:val="yellow"/>
              </w:rPr>
            </w:pPr>
          </w:p>
        </w:tc>
        <w:tc>
          <w:tcPr>
            <w:tcW w:w="6599" w:type="dxa"/>
          </w:tcPr>
          <w:p w14:paraId="1077F235" w14:textId="77777777" w:rsidR="006A7DEA" w:rsidRPr="006872BA" w:rsidRDefault="006A7DEA" w:rsidP="006A7DEA">
            <w:pPr>
              <w:spacing w:line="240" w:lineRule="auto"/>
              <w:rPr>
                <w:sz w:val="22"/>
                <w:szCs w:val="22"/>
                <w:highlight w:val="yellow"/>
              </w:rPr>
            </w:pPr>
          </w:p>
        </w:tc>
        <w:tc>
          <w:tcPr>
            <w:tcW w:w="1192" w:type="dxa"/>
          </w:tcPr>
          <w:p w14:paraId="6493A2A9"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0ED40B35" w14:textId="77777777" w:rsidR="006A7DEA" w:rsidRPr="009F1DD3" w:rsidRDefault="006A7DEA" w:rsidP="006A7DEA">
            <w:pPr>
              <w:spacing w:line="240" w:lineRule="auto"/>
              <w:jc w:val="center"/>
              <w:rPr>
                <w:sz w:val="22"/>
                <w:highlight w:val="yellow"/>
              </w:rPr>
            </w:pPr>
          </w:p>
        </w:tc>
        <w:tc>
          <w:tcPr>
            <w:tcW w:w="1124" w:type="dxa"/>
          </w:tcPr>
          <w:p w14:paraId="77BEB39D" w14:textId="77777777" w:rsidR="006A7DEA" w:rsidRPr="009F1DD3" w:rsidRDefault="006A7DEA" w:rsidP="006A7DEA">
            <w:pPr>
              <w:spacing w:line="240" w:lineRule="auto"/>
              <w:jc w:val="center"/>
              <w:rPr>
                <w:sz w:val="22"/>
                <w:highlight w:val="yellow"/>
              </w:rPr>
            </w:pPr>
          </w:p>
        </w:tc>
      </w:tr>
      <w:tr w:rsidR="00412E62" w:rsidRPr="009F1DD3" w14:paraId="0B620A56" w14:textId="77777777" w:rsidTr="009F13B5">
        <w:tc>
          <w:tcPr>
            <w:tcW w:w="1211" w:type="dxa"/>
          </w:tcPr>
          <w:p w14:paraId="3B38DAAB" w14:textId="187A3BE2" w:rsidR="006A7DEA" w:rsidRPr="00A66AEF" w:rsidRDefault="006A7DEA" w:rsidP="00412E62">
            <w:pPr>
              <w:pStyle w:val="ListParagraph"/>
              <w:numPr>
                <w:ilvl w:val="1"/>
                <w:numId w:val="14"/>
              </w:numPr>
              <w:spacing w:line="240" w:lineRule="auto"/>
              <w:ind w:left="0" w:firstLine="0"/>
              <w:jc w:val="left"/>
              <w:rPr>
                <w:sz w:val="22"/>
                <w:szCs w:val="22"/>
              </w:rPr>
            </w:pPr>
          </w:p>
        </w:tc>
        <w:tc>
          <w:tcPr>
            <w:tcW w:w="6599" w:type="dxa"/>
          </w:tcPr>
          <w:p w14:paraId="0F29B0FC" w14:textId="19771E9B" w:rsidR="006A7DEA" w:rsidRPr="0066107D" w:rsidRDefault="00F22063" w:rsidP="0066107D">
            <w:pPr>
              <w:spacing w:line="240" w:lineRule="auto"/>
              <w:rPr>
                <w:sz w:val="22"/>
                <w:szCs w:val="22"/>
              </w:rPr>
            </w:pPr>
            <w:r>
              <w:rPr>
                <w:sz w:val="22"/>
                <w:szCs w:val="22"/>
              </w:rPr>
              <w:t xml:space="preserve">For the purposes of regulation 23 of the Regulations, the provision of </w:t>
            </w:r>
            <w:r w:rsidRPr="00A66AEF">
              <w:rPr>
                <w:sz w:val="22"/>
                <w:szCs w:val="22"/>
              </w:rPr>
              <w:t>services as specified by Dir</w:t>
            </w:r>
            <w:r>
              <w:rPr>
                <w:sz w:val="22"/>
                <w:szCs w:val="22"/>
              </w:rPr>
              <w:t xml:space="preserve">ective 98/26/EC of the European </w:t>
            </w:r>
            <w:r w:rsidRPr="00A66AEF">
              <w:rPr>
                <w:sz w:val="22"/>
                <w:szCs w:val="22"/>
              </w:rPr>
              <w:t xml:space="preserve">Parliament and of the Council of 19 </w:t>
            </w:r>
            <w:r>
              <w:rPr>
                <w:sz w:val="22"/>
                <w:szCs w:val="22"/>
              </w:rPr>
              <w:t xml:space="preserve">May 1998 on settlement finality </w:t>
            </w:r>
            <w:r w:rsidRPr="00A66AEF">
              <w:rPr>
                <w:sz w:val="22"/>
                <w:szCs w:val="22"/>
              </w:rPr>
              <w:t>in payment and securities settlement sy</w:t>
            </w:r>
            <w:r>
              <w:rPr>
                <w:sz w:val="22"/>
                <w:szCs w:val="22"/>
              </w:rPr>
              <w:t xml:space="preserve">stems, by securities settlement </w:t>
            </w:r>
            <w:r w:rsidRPr="00A66AEF">
              <w:rPr>
                <w:sz w:val="22"/>
                <w:szCs w:val="22"/>
              </w:rPr>
              <w:t>systems as designated for the pu</w:t>
            </w:r>
            <w:r>
              <w:rPr>
                <w:sz w:val="22"/>
                <w:szCs w:val="22"/>
              </w:rPr>
              <w:t xml:space="preserve">rposes of that Directive or the </w:t>
            </w:r>
            <w:r w:rsidRPr="00A66AEF">
              <w:rPr>
                <w:sz w:val="22"/>
                <w:szCs w:val="22"/>
              </w:rPr>
              <w:t>provision of similar services by thir</w:t>
            </w:r>
            <w:r>
              <w:rPr>
                <w:sz w:val="22"/>
                <w:szCs w:val="22"/>
              </w:rPr>
              <w:t xml:space="preserve">d-country securities settlement </w:t>
            </w:r>
            <w:r w:rsidRPr="00A66AEF">
              <w:rPr>
                <w:sz w:val="22"/>
                <w:szCs w:val="22"/>
              </w:rPr>
              <w:t>systems shall not be considered to be a delegation of custo</w:t>
            </w:r>
            <w:r>
              <w:rPr>
                <w:sz w:val="22"/>
                <w:szCs w:val="22"/>
              </w:rPr>
              <w:t xml:space="preserve">dy </w:t>
            </w:r>
            <w:r w:rsidRPr="00A66AEF">
              <w:rPr>
                <w:sz w:val="22"/>
                <w:szCs w:val="22"/>
              </w:rPr>
              <w:t>functions</w:t>
            </w:r>
            <w:r w:rsidR="009F13B5">
              <w:rPr>
                <w:rStyle w:val="FootnoteReference"/>
                <w:sz w:val="22"/>
                <w:szCs w:val="22"/>
              </w:rPr>
              <w:footnoteReference w:id="3"/>
            </w:r>
            <w:r w:rsidRPr="00A66AEF">
              <w:rPr>
                <w:sz w:val="22"/>
                <w:szCs w:val="22"/>
              </w:rPr>
              <w:t>.</w:t>
            </w:r>
          </w:p>
        </w:tc>
        <w:tc>
          <w:tcPr>
            <w:tcW w:w="1192" w:type="dxa"/>
          </w:tcPr>
          <w:p w14:paraId="4D776560" w14:textId="77777777" w:rsidR="006A7DEA" w:rsidRPr="009F1DD3" w:rsidRDefault="006A7DEA" w:rsidP="006A7DEA">
            <w:pPr>
              <w:spacing w:line="240" w:lineRule="auto"/>
              <w:jc w:val="center"/>
              <w:rPr>
                <w:sz w:val="22"/>
                <w:highlight w:val="yellow"/>
              </w:rPr>
            </w:pPr>
          </w:p>
        </w:tc>
        <w:tc>
          <w:tcPr>
            <w:tcW w:w="274" w:type="dxa"/>
            <w:tcBorders>
              <w:top w:val="nil"/>
              <w:bottom w:val="nil"/>
            </w:tcBorders>
          </w:tcPr>
          <w:p w14:paraId="7878E5B2" w14:textId="77777777" w:rsidR="006A7DEA" w:rsidRPr="009F1DD3" w:rsidRDefault="006A7DEA" w:rsidP="006A7DEA">
            <w:pPr>
              <w:spacing w:line="240" w:lineRule="auto"/>
              <w:jc w:val="center"/>
              <w:rPr>
                <w:sz w:val="22"/>
                <w:highlight w:val="yellow"/>
              </w:rPr>
            </w:pPr>
          </w:p>
        </w:tc>
        <w:tc>
          <w:tcPr>
            <w:tcW w:w="1124" w:type="dxa"/>
          </w:tcPr>
          <w:p w14:paraId="5110C4FD" w14:textId="77777777" w:rsidR="006A7DEA" w:rsidRPr="009F1DD3" w:rsidRDefault="006A7DEA" w:rsidP="006A7DEA">
            <w:pPr>
              <w:spacing w:line="240" w:lineRule="auto"/>
              <w:jc w:val="center"/>
              <w:rPr>
                <w:sz w:val="22"/>
                <w:highlight w:val="yellow"/>
              </w:rPr>
            </w:pPr>
          </w:p>
        </w:tc>
      </w:tr>
      <w:tr w:rsidR="00412E62" w:rsidRPr="009F1DD3" w14:paraId="1C047A43" w14:textId="77777777" w:rsidTr="009F13B5">
        <w:tc>
          <w:tcPr>
            <w:tcW w:w="1211" w:type="dxa"/>
          </w:tcPr>
          <w:p w14:paraId="5E7B6439" w14:textId="77777777" w:rsidR="000F67D5" w:rsidRDefault="000F67D5" w:rsidP="000F67D5">
            <w:pPr>
              <w:spacing w:line="240" w:lineRule="auto"/>
              <w:jc w:val="left"/>
              <w:rPr>
                <w:sz w:val="22"/>
              </w:rPr>
            </w:pPr>
          </w:p>
        </w:tc>
        <w:tc>
          <w:tcPr>
            <w:tcW w:w="6599" w:type="dxa"/>
          </w:tcPr>
          <w:p w14:paraId="3EC0C07D" w14:textId="77777777" w:rsidR="000F67D5" w:rsidRPr="000F67D5" w:rsidRDefault="000F67D5" w:rsidP="000F67D5">
            <w:pPr>
              <w:spacing w:line="240" w:lineRule="auto"/>
              <w:rPr>
                <w:b/>
                <w:szCs w:val="24"/>
              </w:rPr>
            </w:pPr>
          </w:p>
        </w:tc>
        <w:tc>
          <w:tcPr>
            <w:tcW w:w="1192" w:type="dxa"/>
          </w:tcPr>
          <w:p w14:paraId="03A556D4"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7900A734" w14:textId="77777777" w:rsidR="000F67D5" w:rsidRPr="009F1DD3" w:rsidRDefault="000F67D5" w:rsidP="000F67D5">
            <w:pPr>
              <w:spacing w:line="240" w:lineRule="auto"/>
              <w:jc w:val="center"/>
              <w:rPr>
                <w:sz w:val="22"/>
                <w:highlight w:val="yellow"/>
              </w:rPr>
            </w:pPr>
          </w:p>
        </w:tc>
        <w:tc>
          <w:tcPr>
            <w:tcW w:w="1124" w:type="dxa"/>
          </w:tcPr>
          <w:p w14:paraId="291B6BD4" w14:textId="77777777" w:rsidR="000F67D5" w:rsidRPr="009F1DD3" w:rsidRDefault="000F67D5" w:rsidP="000F67D5">
            <w:pPr>
              <w:spacing w:line="240" w:lineRule="auto"/>
              <w:jc w:val="center"/>
              <w:rPr>
                <w:sz w:val="22"/>
                <w:highlight w:val="yellow"/>
              </w:rPr>
            </w:pPr>
          </w:p>
        </w:tc>
      </w:tr>
      <w:tr w:rsidR="00412E62" w:rsidRPr="009F1DD3" w14:paraId="2CFA9AE7" w14:textId="77777777" w:rsidTr="009F13B5">
        <w:tc>
          <w:tcPr>
            <w:tcW w:w="1211" w:type="dxa"/>
          </w:tcPr>
          <w:p w14:paraId="49E3AEFA" w14:textId="35172DEA" w:rsidR="000F67D5" w:rsidRPr="00A66AEF" w:rsidRDefault="000F67D5" w:rsidP="009F13B5">
            <w:pPr>
              <w:pStyle w:val="ListParagraph"/>
              <w:numPr>
                <w:ilvl w:val="0"/>
                <w:numId w:val="14"/>
              </w:numPr>
              <w:spacing w:line="240" w:lineRule="auto"/>
              <w:jc w:val="left"/>
              <w:rPr>
                <w:sz w:val="22"/>
              </w:rPr>
            </w:pPr>
          </w:p>
        </w:tc>
        <w:tc>
          <w:tcPr>
            <w:tcW w:w="6599" w:type="dxa"/>
          </w:tcPr>
          <w:p w14:paraId="3EBC823D" w14:textId="5E942373" w:rsidR="000F67D5" w:rsidRPr="00A66AEF" w:rsidRDefault="000F67D5" w:rsidP="000F67D5">
            <w:pPr>
              <w:spacing w:line="240" w:lineRule="auto"/>
              <w:rPr>
                <w:sz w:val="22"/>
                <w:szCs w:val="22"/>
              </w:rPr>
            </w:pPr>
            <w:r w:rsidRPr="000F67D5">
              <w:rPr>
                <w:b/>
                <w:szCs w:val="24"/>
              </w:rPr>
              <w:t>Liability</w:t>
            </w:r>
          </w:p>
        </w:tc>
        <w:tc>
          <w:tcPr>
            <w:tcW w:w="1192" w:type="dxa"/>
          </w:tcPr>
          <w:p w14:paraId="60DD3AB2"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2221A505" w14:textId="77777777" w:rsidR="000F67D5" w:rsidRPr="009F1DD3" w:rsidRDefault="000F67D5" w:rsidP="000F67D5">
            <w:pPr>
              <w:spacing w:line="240" w:lineRule="auto"/>
              <w:jc w:val="center"/>
              <w:rPr>
                <w:sz w:val="22"/>
                <w:highlight w:val="yellow"/>
              </w:rPr>
            </w:pPr>
          </w:p>
        </w:tc>
        <w:tc>
          <w:tcPr>
            <w:tcW w:w="1124" w:type="dxa"/>
          </w:tcPr>
          <w:p w14:paraId="7FC468EF" w14:textId="77777777" w:rsidR="000F67D5" w:rsidRPr="009F1DD3" w:rsidRDefault="000F67D5" w:rsidP="000F67D5">
            <w:pPr>
              <w:spacing w:line="240" w:lineRule="auto"/>
              <w:jc w:val="center"/>
              <w:rPr>
                <w:sz w:val="22"/>
                <w:highlight w:val="yellow"/>
              </w:rPr>
            </w:pPr>
          </w:p>
        </w:tc>
      </w:tr>
      <w:tr w:rsidR="00412E62" w:rsidRPr="009F1DD3" w14:paraId="464B6DCA" w14:textId="77777777" w:rsidTr="009F13B5">
        <w:tc>
          <w:tcPr>
            <w:tcW w:w="1211" w:type="dxa"/>
          </w:tcPr>
          <w:p w14:paraId="25154FFC" w14:textId="2FB3E99F" w:rsidR="000F67D5" w:rsidRPr="00A66AEF" w:rsidRDefault="000F67D5" w:rsidP="009F13B5">
            <w:pPr>
              <w:pStyle w:val="ListParagraph"/>
              <w:numPr>
                <w:ilvl w:val="1"/>
                <w:numId w:val="14"/>
              </w:numPr>
              <w:spacing w:line="240" w:lineRule="auto"/>
              <w:ind w:left="0" w:firstLine="0"/>
              <w:jc w:val="left"/>
              <w:rPr>
                <w:sz w:val="22"/>
              </w:rPr>
            </w:pPr>
          </w:p>
        </w:tc>
        <w:tc>
          <w:tcPr>
            <w:tcW w:w="6599" w:type="dxa"/>
          </w:tcPr>
          <w:p w14:paraId="3DAA35A3" w14:textId="224633CE" w:rsidR="000F67D5" w:rsidRPr="006872BA" w:rsidRDefault="000F67D5" w:rsidP="00CB3014">
            <w:pPr>
              <w:spacing w:line="240" w:lineRule="auto"/>
              <w:rPr>
                <w:b/>
                <w:bCs/>
                <w:sz w:val="22"/>
                <w:szCs w:val="22"/>
                <w:highlight w:val="yellow"/>
              </w:rPr>
            </w:pPr>
            <w:r>
              <w:rPr>
                <w:sz w:val="22"/>
                <w:szCs w:val="22"/>
              </w:rPr>
              <w:t xml:space="preserve">The </w:t>
            </w:r>
            <w:r w:rsidRPr="0066107D">
              <w:rPr>
                <w:sz w:val="22"/>
                <w:szCs w:val="22"/>
              </w:rPr>
              <w:t xml:space="preserve">depositary </w:t>
            </w:r>
            <w:r>
              <w:rPr>
                <w:sz w:val="22"/>
                <w:szCs w:val="22"/>
              </w:rPr>
              <w:t xml:space="preserve">shall be </w:t>
            </w:r>
            <w:r w:rsidRPr="0066107D">
              <w:rPr>
                <w:sz w:val="22"/>
                <w:szCs w:val="22"/>
              </w:rPr>
              <w:t xml:space="preserve">liable to the UCITS and to the unit-holders of the UCITS for the loss by the depositary or a third party to whom the custody of financial instruments held in custody in accordance with </w:t>
            </w:r>
            <w:r w:rsidR="00CB3014">
              <w:rPr>
                <w:sz w:val="22"/>
                <w:szCs w:val="22"/>
              </w:rPr>
              <w:t xml:space="preserve">regulation 21(a) of the Regulations </w:t>
            </w:r>
            <w:r w:rsidRPr="0066107D">
              <w:rPr>
                <w:sz w:val="22"/>
                <w:szCs w:val="22"/>
              </w:rPr>
              <w:t>has been delegated.</w:t>
            </w:r>
          </w:p>
        </w:tc>
        <w:tc>
          <w:tcPr>
            <w:tcW w:w="1192" w:type="dxa"/>
          </w:tcPr>
          <w:p w14:paraId="45D885CE"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1E9216A4" w14:textId="77777777" w:rsidR="000F67D5" w:rsidRPr="009F1DD3" w:rsidRDefault="000F67D5" w:rsidP="000F67D5">
            <w:pPr>
              <w:spacing w:line="240" w:lineRule="auto"/>
              <w:jc w:val="center"/>
              <w:rPr>
                <w:sz w:val="22"/>
                <w:highlight w:val="yellow"/>
              </w:rPr>
            </w:pPr>
          </w:p>
        </w:tc>
        <w:tc>
          <w:tcPr>
            <w:tcW w:w="1124" w:type="dxa"/>
          </w:tcPr>
          <w:p w14:paraId="657B4D25" w14:textId="77777777" w:rsidR="000F67D5" w:rsidRPr="009F1DD3" w:rsidRDefault="000F67D5" w:rsidP="000F67D5">
            <w:pPr>
              <w:spacing w:line="240" w:lineRule="auto"/>
              <w:jc w:val="center"/>
              <w:rPr>
                <w:sz w:val="22"/>
                <w:highlight w:val="yellow"/>
              </w:rPr>
            </w:pPr>
          </w:p>
        </w:tc>
      </w:tr>
      <w:tr w:rsidR="00412E62" w:rsidRPr="009F1DD3" w14:paraId="1FB1376C" w14:textId="77777777" w:rsidTr="009F13B5">
        <w:tc>
          <w:tcPr>
            <w:tcW w:w="1211" w:type="dxa"/>
          </w:tcPr>
          <w:p w14:paraId="4BDF4F24" w14:textId="77777777" w:rsidR="000F67D5" w:rsidRPr="00A66AEF" w:rsidRDefault="000F67D5" w:rsidP="000F67D5">
            <w:pPr>
              <w:spacing w:line="240" w:lineRule="auto"/>
              <w:jc w:val="left"/>
              <w:rPr>
                <w:sz w:val="22"/>
              </w:rPr>
            </w:pPr>
          </w:p>
        </w:tc>
        <w:tc>
          <w:tcPr>
            <w:tcW w:w="6599" w:type="dxa"/>
          </w:tcPr>
          <w:p w14:paraId="50EBE720" w14:textId="77777777" w:rsidR="000F67D5" w:rsidRPr="006872BA" w:rsidRDefault="000F67D5" w:rsidP="000F67D5">
            <w:pPr>
              <w:spacing w:line="240" w:lineRule="auto"/>
              <w:rPr>
                <w:bCs/>
                <w:sz w:val="22"/>
                <w:szCs w:val="22"/>
                <w:highlight w:val="yellow"/>
              </w:rPr>
            </w:pPr>
          </w:p>
        </w:tc>
        <w:tc>
          <w:tcPr>
            <w:tcW w:w="1192" w:type="dxa"/>
          </w:tcPr>
          <w:p w14:paraId="050EA8AB"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1E696D22" w14:textId="77777777" w:rsidR="000F67D5" w:rsidRPr="009F1DD3" w:rsidRDefault="000F67D5" w:rsidP="000F67D5">
            <w:pPr>
              <w:spacing w:line="240" w:lineRule="auto"/>
              <w:jc w:val="center"/>
              <w:rPr>
                <w:sz w:val="22"/>
                <w:highlight w:val="yellow"/>
              </w:rPr>
            </w:pPr>
          </w:p>
        </w:tc>
        <w:tc>
          <w:tcPr>
            <w:tcW w:w="1124" w:type="dxa"/>
          </w:tcPr>
          <w:p w14:paraId="4D8C6FFE" w14:textId="77777777" w:rsidR="000F67D5" w:rsidRPr="009F1DD3" w:rsidRDefault="000F67D5" w:rsidP="000F67D5">
            <w:pPr>
              <w:spacing w:line="240" w:lineRule="auto"/>
              <w:jc w:val="center"/>
              <w:rPr>
                <w:sz w:val="22"/>
                <w:highlight w:val="yellow"/>
              </w:rPr>
            </w:pPr>
          </w:p>
        </w:tc>
      </w:tr>
      <w:tr w:rsidR="00412E62" w:rsidRPr="009F1DD3" w14:paraId="31F2DF3B" w14:textId="77777777" w:rsidTr="009F13B5">
        <w:tc>
          <w:tcPr>
            <w:tcW w:w="1211" w:type="dxa"/>
          </w:tcPr>
          <w:p w14:paraId="2D5F68F5" w14:textId="0E52C44F" w:rsidR="000F67D5" w:rsidRPr="009F13B5" w:rsidRDefault="000F67D5" w:rsidP="009F13B5">
            <w:pPr>
              <w:pStyle w:val="ListParagraph"/>
              <w:numPr>
                <w:ilvl w:val="1"/>
                <w:numId w:val="14"/>
              </w:numPr>
              <w:spacing w:line="240" w:lineRule="auto"/>
              <w:ind w:left="0" w:firstLine="0"/>
              <w:jc w:val="left"/>
              <w:rPr>
                <w:sz w:val="22"/>
              </w:rPr>
            </w:pPr>
          </w:p>
        </w:tc>
        <w:tc>
          <w:tcPr>
            <w:tcW w:w="6599" w:type="dxa"/>
          </w:tcPr>
          <w:p w14:paraId="404A4B82" w14:textId="604B0422" w:rsidR="000F67D5" w:rsidRPr="00EC1A2A" w:rsidRDefault="000F67D5" w:rsidP="00EC1A2A">
            <w:pPr>
              <w:pStyle w:val="CM4"/>
              <w:spacing w:before="60" w:after="60"/>
              <w:jc w:val="both"/>
              <w:rPr>
                <w:color w:val="000000"/>
              </w:rPr>
            </w:pPr>
            <w:r w:rsidRPr="00B66478">
              <w:rPr>
                <w:rFonts w:eastAsia="Times New Roman"/>
                <w:bCs/>
                <w:sz w:val="22"/>
                <w:szCs w:val="22"/>
                <w:lang w:val="en-IE"/>
              </w:rPr>
              <w:t>In the case of a loss of a financial instrument held in custody,</w:t>
            </w:r>
            <w:r w:rsidRPr="00B66478">
              <w:rPr>
                <w:color w:val="000000"/>
                <w:sz w:val="19"/>
                <w:szCs w:val="19"/>
              </w:rPr>
              <w:t xml:space="preserve"> </w:t>
            </w:r>
            <w:r w:rsidR="00CB3014">
              <w:rPr>
                <w:bCs/>
                <w:sz w:val="22"/>
                <w:szCs w:val="22"/>
              </w:rPr>
              <w:t xml:space="preserve">the </w:t>
            </w:r>
            <w:r w:rsidRPr="00B66478">
              <w:rPr>
                <w:bCs/>
                <w:sz w:val="22"/>
                <w:szCs w:val="22"/>
              </w:rPr>
              <w:t>depositary shall return</w:t>
            </w:r>
            <w:r w:rsidRPr="00B66478" w:rsidDel="002F5CB7">
              <w:rPr>
                <w:bCs/>
                <w:sz w:val="22"/>
                <w:szCs w:val="22"/>
              </w:rPr>
              <w:t xml:space="preserve"> </w:t>
            </w:r>
            <w:r w:rsidRPr="00B66478">
              <w:rPr>
                <w:bCs/>
                <w:sz w:val="22"/>
                <w:szCs w:val="22"/>
              </w:rPr>
              <w:t>a financial instrument of an identical type or the corresponding amount to the UCITS or the management company acting on behalf of the UCITS without undue delay.</w:t>
            </w:r>
            <w:r>
              <w:rPr>
                <w:bCs/>
                <w:sz w:val="22"/>
                <w:szCs w:val="22"/>
              </w:rPr>
              <w:t xml:space="preserve"> </w:t>
            </w:r>
          </w:p>
        </w:tc>
        <w:tc>
          <w:tcPr>
            <w:tcW w:w="1192" w:type="dxa"/>
          </w:tcPr>
          <w:p w14:paraId="7D3F7F28"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07FE25EF" w14:textId="77777777" w:rsidR="000F67D5" w:rsidRPr="009F1DD3" w:rsidRDefault="000F67D5" w:rsidP="000F67D5">
            <w:pPr>
              <w:spacing w:line="240" w:lineRule="auto"/>
              <w:jc w:val="center"/>
              <w:rPr>
                <w:sz w:val="22"/>
                <w:highlight w:val="yellow"/>
              </w:rPr>
            </w:pPr>
          </w:p>
        </w:tc>
        <w:tc>
          <w:tcPr>
            <w:tcW w:w="1124" w:type="dxa"/>
          </w:tcPr>
          <w:p w14:paraId="3C01F3CD" w14:textId="77777777" w:rsidR="000F67D5" w:rsidRPr="009F1DD3" w:rsidRDefault="000F67D5" w:rsidP="000F67D5">
            <w:pPr>
              <w:spacing w:line="240" w:lineRule="auto"/>
              <w:jc w:val="center"/>
              <w:rPr>
                <w:sz w:val="22"/>
                <w:highlight w:val="yellow"/>
              </w:rPr>
            </w:pPr>
          </w:p>
        </w:tc>
      </w:tr>
      <w:tr w:rsidR="00EC1A2A" w:rsidRPr="009F1DD3" w14:paraId="61D437EF" w14:textId="77777777" w:rsidTr="009F13B5">
        <w:tc>
          <w:tcPr>
            <w:tcW w:w="1211" w:type="dxa"/>
          </w:tcPr>
          <w:p w14:paraId="762B5299" w14:textId="77777777" w:rsidR="00EC1A2A" w:rsidRPr="009F13B5" w:rsidRDefault="00EC1A2A" w:rsidP="00EC1A2A">
            <w:pPr>
              <w:pStyle w:val="NoSpacing"/>
            </w:pPr>
          </w:p>
        </w:tc>
        <w:tc>
          <w:tcPr>
            <w:tcW w:w="6599" w:type="dxa"/>
          </w:tcPr>
          <w:p w14:paraId="770CB72F" w14:textId="77777777" w:rsidR="00EC1A2A" w:rsidRPr="00B66478" w:rsidRDefault="00EC1A2A" w:rsidP="00EC1A2A">
            <w:pPr>
              <w:pStyle w:val="NoSpacing"/>
              <w:rPr>
                <w:bCs/>
                <w:sz w:val="22"/>
                <w:szCs w:val="22"/>
              </w:rPr>
            </w:pPr>
          </w:p>
        </w:tc>
        <w:tc>
          <w:tcPr>
            <w:tcW w:w="1192" w:type="dxa"/>
          </w:tcPr>
          <w:p w14:paraId="3DDC6CCD" w14:textId="77777777" w:rsidR="00EC1A2A" w:rsidRPr="009F1DD3" w:rsidRDefault="00EC1A2A" w:rsidP="00EC1A2A">
            <w:pPr>
              <w:pStyle w:val="NoSpacing"/>
              <w:rPr>
                <w:sz w:val="22"/>
                <w:highlight w:val="yellow"/>
              </w:rPr>
            </w:pPr>
          </w:p>
        </w:tc>
        <w:tc>
          <w:tcPr>
            <w:tcW w:w="274" w:type="dxa"/>
            <w:tcBorders>
              <w:top w:val="nil"/>
              <w:bottom w:val="nil"/>
            </w:tcBorders>
          </w:tcPr>
          <w:p w14:paraId="4C46CF83" w14:textId="77777777" w:rsidR="00EC1A2A" w:rsidRPr="009F1DD3" w:rsidRDefault="00EC1A2A" w:rsidP="00EC1A2A">
            <w:pPr>
              <w:pStyle w:val="NoSpacing"/>
              <w:rPr>
                <w:sz w:val="22"/>
                <w:highlight w:val="yellow"/>
              </w:rPr>
            </w:pPr>
          </w:p>
        </w:tc>
        <w:tc>
          <w:tcPr>
            <w:tcW w:w="1124" w:type="dxa"/>
          </w:tcPr>
          <w:p w14:paraId="5393A2AA" w14:textId="77777777" w:rsidR="00EC1A2A" w:rsidRPr="009F1DD3" w:rsidRDefault="00EC1A2A" w:rsidP="00EC1A2A">
            <w:pPr>
              <w:pStyle w:val="NoSpacing"/>
              <w:rPr>
                <w:sz w:val="22"/>
                <w:highlight w:val="yellow"/>
              </w:rPr>
            </w:pPr>
          </w:p>
        </w:tc>
      </w:tr>
      <w:tr w:rsidR="00EC1A2A" w:rsidRPr="009F1DD3" w14:paraId="59808B52" w14:textId="77777777" w:rsidTr="009F13B5">
        <w:tc>
          <w:tcPr>
            <w:tcW w:w="1211" w:type="dxa"/>
          </w:tcPr>
          <w:p w14:paraId="14446181" w14:textId="77777777" w:rsidR="00EC1A2A" w:rsidRPr="009F13B5" w:rsidRDefault="00EC1A2A" w:rsidP="009F13B5">
            <w:pPr>
              <w:pStyle w:val="ListParagraph"/>
              <w:numPr>
                <w:ilvl w:val="1"/>
                <w:numId w:val="14"/>
              </w:numPr>
              <w:spacing w:line="240" w:lineRule="auto"/>
              <w:ind w:left="0" w:firstLine="0"/>
              <w:jc w:val="left"/>
              <w:rPr>
                <w:sz w:val="22"/>
              </w:rPr>
            </w:pPr>
          </w:p>
        </w:tc>
        <w:tc>
          <w:tcPr>
            <w:tcW w:w="6599" w:type="dxa"/>
          </w:tcPr>
          <w:p w14:paraId="1E5D5959" w14:textId="700EB519" w:rsidR="00EC1A2A" w:rsidRPr="00B66478" w:rsidRDefault="00EC1A2A" w:rsidP="009F13B5">
            <w:pPr>
              <w:pStyle w:val="CM4"/>
              <w:spacing w:before="60" w:after="60"/>
              <w:jc w:val="both"/>
              <w:rPr>
                <w:rFonts w:eastAsia="Times New Roman"/>
                <w:bCs/>
                <w:sz w:val="22"/>
                <w:szCs w:val="22"/>
                <w:lang w:val="en-IE"/>
              </w:rPr>
            </w:pPr>
            <w:r w:rsidRPr="00B66478">
              <w:rPr>
                <w:bCs/>
                <w:sz w:val="22"/>
                <w:szCs w:val="22"/>
              </w:rPr>
              <w:t>The depositary shall not be liable if it can prove that the loss has arisen as a result of an external event beyond its reasonable control, the consequences of which would have been unavoidable despite all reasonable efforts to the contrary.</w:t>
            </w:r>
          </w:p>
        </w:tc>
        <w:tc>
          <w:tcPr>
            <w:tcW w:w="1192" w:type="dxa"/>
          </w:tcPr>
          <w:p w14:paraId="7E3969BE" w14:textId="77777777" w:rsidR="00EC1A2A" w:rsidRPr="009F1DD3" w:rsidRDefault="00EC1A2A" w:rsidP="000F67D5">
            <w:pPr>
              <w:spacing w:line="240" w:lineRule="auto"/>
              <w:jc w:val="center"/>
              <w:rPr>
                <w:sz w:val="22"/>
                <w:highlight w:val="yellow"/>
              </w:rPr>
            </w:pPr>
          </w:p>
        </w:tc>
        <w:tc>
          <w:tcPr>
            <w:tcW w:w="274" w:type="dxa"/>
            <w:tcBorders>
              <w:top w:val="nil"/>
              <w:bottom w:val="nil"/>
            </w:tcBorders>
          </w:tcPr>
          <w:p w14:paraId="7B9AA9FC" w14:textId="77777777" w:rsidR="00EC1A2A" w:rsidRPr="009F1DD3" w:rsidRDefault="00EC1A2A" w:rsidP="000F67D5">
            <w:pPr>
              <w:spacing w:line="240" w:lineRule="auto"/>
              <w:jc w:val="center"/>
              <w:rPr>
                <w:sz w:val="22"/>
                <w:highlight w:val="yellow"/>
              </w:rPr>
            </w:pPr>
          </w:p>
        </w:tc>
        <w:tc>
          <w:tcPr>
            <w:tcW w:w="1124" w:type="dxa"/>
          </w:tcPr>
          <w:p w14:paraId="7778346F" w14:textId="77777777" w:rsidR="00EC1A2A" w:rsidRPr="009F1DD3" w:rsidRDefault="00EC1A2A" w:rsidP="000F67D5">
            <w:pPr>
              <w:spacing w:line="240" w:lineRule="auto"/>
              <w:jc w:val="center"/>
              <w:rPr>
                <w:sz w:val="22"/>
                <w:highlight w:val="yellow"/>
              </w:rPr>
            </w:pPr>
          </w:p>
        </w:tc>
      </w:tr>
      <w:tr w:rsidR="00412E62" w:rsidRPr="009F1DD3" w14:paraId="7F184D13" w14:textId="77777777" w:rsidTr="009F13B5">
        <w:tc>
          <w:tcPr>
            <w:tcW w:w="1211" w:type="dxa"/>
          </w:tcPr>
          <w:p w14:paraId="4D6AB984" w14:textId="77777777" w:rsidR="000F67D5" w:rsidRPr="009F13B5" w:rsidRDefault="000F67D5" w:rsidP="000F67D5">
            <w:pPr>
              <w:spacing w:line="240" w:lineRule="auto"/>
              <w:jc w:val="left"/>
              <w:rPr>
                <w:sz w:val="22"/>
              </w:rPr>
            </w:pPr>
          </w:p>
        </w:tc>
        <w:tc>
          <w:tcPr>
            <w:tcW w:w="6599" w:type="dxa"/>
          </w:tcPr>
          <w:p w14:paraId="125BEA0D" w14:textId="2887EC7A" w:rsidR="000F67D5" w:rsidRPr="006872BA" w:rsidRDefault="000F67D5" w:rsidP="000F67D5">
            <w:pPr>
              <w:spacing w:line="240" w:lineRule="auto"/>
              <w:rPr>
                <w:bCs/>
                <w:sz w:val="22"/>
                <w:szCs w:val="22"/>
                <w:highlight w:val="yellow"/>
              </w:rPr>
            </w:pPr>
          </w:p>
        </w:tc>
        <w:tc>
          <w:tcPr>
            <w:tcW w:w="1192" w:type="dxa"/>
          </w:tcPr>
          <w:p w14:paraId="6B2EBA2E"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7AA95F28" w14:textId="77777777" w:rsidR="000F67D5" w:rsidRPr="009F1DD3" w:rsidRDefault="000F67D5" w:rsidP="000F67D5">
            <w:pPr>
              <w:spacing w:line="240" w:lineRule="auto"/>
              <w:jc w:val="center"/>
              <w:rPr>
                <w:sz w:val="22"/>
                <w:highlight w:val="yellow"/>
              </w:rPr>
            </w:pPr>
          </w:p>
        </w:tc>
        <w:tc>
          <w:tcPr>
            <w:tcW w:w="1124" w:type="dxa"/>
          </w:tcPr>
          <w:p w14:paraId="4EB489D3" w14:textId="77777777" w:rsidR="000F67D5" w:rsidRPr="009F1DD3" w:rsidRDefault="000F67D5" w:rsidP="000F67D5">
            <w:pPr>
              <w:spacing w:line="240" w:lineRule="auto"/>
              <w:jc w:val="center"/>
              <w:rPr>
                <w:sz w:val="22"/>
                <w:highlight w:val="yellow"/>
              </w:rPr>
            </w:pPr>
          </w:p>
        </w:tc>
      </w:tr>
      <w:tr w:rsidR="00412E62" w:rsidRPr="009F1DD3" w14:paraId="4CB5B4CB" w14:textId="77777777" w:rsidTr="009F13B5">
        <w:tc>
          <w:tcPr>
            <w:tcW w:w="1211" w:type="dxa"/>
          </w:tcPr>
          <w:p w14:paraId="182C25CF" w14:textId="4CAF22CE" w:rsidR="000F67D5" w:rsidRPr="009F13B5" w:rsidRDefault="000F67D5" w:rsidP="009F13B5">
            <w:pPr>
              <w:pStyle w:val="ListParagraph"/>
              <w:numPr>
                <w:ilvl w:val="1"/>
                <w:numId w:val="14"/>
              </w:numPr>
              <w:spacing w:line="240" w:lineRule="auto"/>
              <w:ind w:left="0" w:firstLine="0"/>
              <w:jc w:val="left"/>
              <w:rPr>
                <w:sz w:val="22"/>
              </w:rPr>
            </w:pPr>
          </w:p>
        </w:tc>
        <w:tc>
          <w:tcPr>
            <w:tcW w:w="6599" w:type="dxa"/>
          </w:tcPr>
          <w:p w14:paraId="70B347B8" w14:textId="41D2CED5" w:rsidR="000F67D5" w:rsidRPr="00B66478" w:rsidRDefault="000F67D5" w:rsidP="00EC1A2A">
            <w:pPr>
              <w:autoSpaceDE w:val="0"/>
              <w:autoSpaceDN w:val="0"/>
              <w:adjustRightInd w:val="0"/>
              <w:spacing w:line="240" w:lineRule="auto"/>
              <w:rPr>
                <w:bCs/>
                <w:sz w:val="22"/>
                <w:szCs w:val="22"/>
              </w:rPr>
            </w:pPr>
            <w:r w:rsidRPr="00B66478">
              <w:rPr>
                <w:bCs/>
                <w:sz w:val="22"/>
                <w:szCs w:val="22"/>
              </w:rPr>
              <w:t>The depositary</w:t>
            </w:r>
            <w:r w:rsidR="00CB3014">
              <w:rPr>
                <w:bCs/>
                <w:sz w:val="22"/>
                <w:szCs w:val="22"/>
              </w:rPr>
              <w:t xml:space="preserve"> shall</w:t>
            </w:r>
            <w:r w:rsidRPr="00B66478">
              <w:rPr>
                <w:bCs/>
                <w:sz w:val="22"/>
                <w:szCs w:val="22"/>
              </w:rPr>
              <w:t xml:space="preserve"> also</w:t>
            </w:r>
            <w:r w:rsidR="00CB3014">
              <w:rPr>
                <w:bCs/>
                <w:sz w:val="22"/>
                <w:szCs w:val="22"/>
              </w:rPr>
              <w:t xml:space="preserve"> be</w:t>
            </w:r>
            <w:r w:rsidRPr="00B66478">
              <w:rPr>
                <w:bCs/>
                <w:sz w:val="22"/>
                <w:szCs w:val="22"/>
              </w:rPr>
              <w:t xml:space="preserve"> liable to the UCITS, and to the investors of the UCITS, for all other losses suffered by them as a result of the </w:t>
            </w:r>
            <w:r w:rsidRPr="00EC1A2A">
              <w:rPr>
                <w:bCs/>
                <w:sz w:val="22"/>
                <w:szCs w:val="22"/>
              </w:rPr>
              <w:t xml:space="preserve">depositary’s negligent or intentional failure to properly fulfil its obligations pursuant to </w:t>
            </w:r>
            <w:r w:rsidR="00CB3014" w:rsidRPr="00EC1A2A">
              <w:rPr>
                <w:bCs/>
                <w:sz w:val="22"/>
                <w:szCs w:val="22"/>
              </w:rPr>
              <w:t>the provisions of the Investment Services Act, the Regulations and the applicable Investment Services Rules.</w:t>
            </w:r>
          </w:p>
        </w:tc>
        <w:tc>
          <w:tcPr>
            <w:tcW w:w="1192" w:type="dxa"/>
          </w:tcPr>
          <w:p w14:paraId="28D34FA9"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4DA3DCF0" w14:textId="77777777" w:rsidR="000F67D5" w:rsidRPr="009F1DD3" w:rsidRDefault="000F67D5" w:rsidP="000F67D5">
            <w:pPr>
              <w:spacing w:line="240" w:lineRule="auto"/>
              <w:jc w:val="center"/>
              <w:rPr>
                <w:sz w:val="22"/>
                <w:highlight w:val="yellow"/>
              </w:rPr>
            </w:pPr>
          </w:p>
        </w:tc>
        <w:tc>
          <w:tcPr>
            <w:tcW w:w="1124" w:type="dxa"/>
          </w:tcPr>
          <w:p w14:paraId="225FB529" w14:textId="77777777" w:rsidR="000F67D5" w:rsidRPr="009F1DD3" w:rsidRDefault="000F67D5" w:rsidP="000F67D5">
            <w:pPr>
              <w:spacing w:line="240" w:lineRule="auto"/>
              <w:jc w:val="center"/>
              <w:rPr>
                <w:sz w:val="22"/>
                <w:highlight w:val="yellow"/>
              </w:rPr>
            </w:pPr>
          </w:p>
        </w:tc>
      </w:tr>
      <w:tr w:rsidR="00412E62" w:rsidRPr="009F1DD3" w14:paraId="3202091F" w14:textId="77777777" w:rsidTr="009F13B5">
        <w:tc>
          <w:tcPr>
            <w:tcW w:w="1211" w:type="dxa"/>
          </w:tcPr>
          <w:p w14:paraId="6CB4246C" w14:textId="77777777" w:rsidR="000F67D5" w:rsidRPr="009F13B5" w:rsidRDefault="000F67D5" w:rsidP="000F67D5">
            <w:pPr>
              <w:spacing w:line="240" w:lineRule="auto"/>
              <w:jc w:val="left"/>
              <w:rPr>
                <w:sz w:val="22"/>
              </w:rPr>
            </w:pPr>
          </w:p>
        </w:tc>
        <w:tc>
          <w:tcPr>
            <w:tcW w:w="6599" w:type="dxa"/>
          </w:tcPr>
          <w:p w14:paraId="55E62E15" w14:textId="77777777" w:rsidR="000F67D5" w:rsidRPr="006872BA" w:rsidRDefault="000F67D5" w:rsidP="000F67D5">
            <w:pPr>
              <w:spacing w:line="240" w:lineRule="auto"/>
              <w:rPr>
                <w:bCs/>
                <w:sz w:val="22"/>
                <w:szCs w:val="22"/>
                <w:highlight w:val="yellow"/>
              </w:rPr>
            </w:pPr>
          </w:p>
        </w:tc>
        <w:tc>
          <w:tcPr>
            <w:tcW w:w="1192" w:type="dxa"/>
          </w:tcPr>
          <w:p w14:paraId="7A82B65D"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039B0CB8" w14:textId="77777777" w:rsidR="000F67D5" w:rsidRPr="009F1DD3" w:rsidRDefault="000F67D5" w:rsidP="000F67D5">
            <w:pPr>
              <w:spacing w:line="240" w:lineRule="auto"/>
              <w:jc w:val="center"/>
              <w:rPr>
                <w:sz w:val="22"/>
                <w:highlight w:val="yellow"/>
              </w:rPr>
            </w:pPr>
          </w:p>
        </w:tc>
        <w:tc>
          <w:tcPr>
            <w:tcW w:w="1124" w:type="dxa"/>
          </w:tcPr>
          <w:p w14:paraId="6E4396EE" w14:textId="77777777" w:rsidR="000F67D5" w:rsidRPr="009F1DD3" w:rsidRDefault="000F67D5" w:rsidP="000F67D5">
            <w:pPr>
              <w:spacing w:line="240" w:lineRule="auto"/>
              <w:jc w:val="center"/>
              <w:rPr>
                <w:sz w:val="22"/>
                <w:highlight w:val="yellow"/>
              </w:rPr>
            </w:pPr>
          </w:p>
        </w:tc>
      </w:tr>
      <w:tr w:rsidR="00412E62" w:rsidRPr="009F1DD3" w14:paraId="10CC51B8" w14:textId="77777777" w:rsidTr="009F13B5">
        <w:tc>
          <w:tcPr>
            <w:tcW w:w="1211" w:type="dxa"/>
          </w:tcPr>
          <w:p w14:paraId="1324AA07" w14:textId="356344B5" w:rsidR="000F67D5" w:rsidRPr="009F13B5" w:rsidRDefault="000F67D5" w:rsidP="009F13B5">
            <w:pPr>
              <w:pStyle w:val="ListParagraph"/>
              <w:numPr>
                <w:ilvl w:val="1"/>
                <w:numId w:val="14"/>
              </w:numPr>
              <w:spacing w:line="240" w:lineRule="auto"/>
              <w:ind w:left="0" w:firstLine="0"/>
              <w:jc w:val="left"/>
              <w:rPr>
                <w:sz w:val="22"/>
              </w:rPr>
            </w:pPr>
          </w:p>
        </w:tc>
        <w:tc>
          <w:tcPr>
            <w:tcW w:w="6599" w:type="dxa"/>
          </w:tcPr>
          <w:p w14:paraId="009B9820" w14:textId="02A83071" w:rsidR="000F67D5" w:rsidRPr="00B66478" w:rsidRDefault="000F67D5" w:rsidP="00EC1A2A">
            <w:pPr>
              <w:spacing w:line="240" w:lineRule="auto"/>
              <w:rPr>
                <w:bCs/>
                <w:sz w:val="22"/>
                <w:szCs w:val="22"/>
              </w:rPr>
            </w:pPr>
            <w:r w:rsidRPr="00EC1A2A">
              <w:rPr>
                <w:bCs/>
                <w:sz w:val="22"/>
                <w:szCs w:val="22"/>
              </w:rPr>
              <w:t xml:space="preserve">The liability of a depositary referred to </w:t>
            </w:r>
            <w:r w:rsidR="00CB3014" w:rsidRPr="00EC1A2A">
              <w:rPr>
                <w:bCs/>
                <w:sz w:val="22"/>
                <w:szCs w:val="22"/>
              </w:rPr>
              <w:t>in</w:t>
            </w:r>
            <w:r w:rsidR="00A065B2" w:rsidRPr="00EC1A2A">
              <w:rPr>
                <w:bCs/>
                <w:sz w:val="22"/>
                <w:szCs w:val="22"/>
              </w:rPr>
              <w:t xml:space="preserve"> </w:t>
            </w:r>
            <w:r w:rsidR="00EC1A2A" w:rsidRPr="00EC1A2A">
              <w:rPr>
                <w:bCs/>
                <w:sz w:val="22"/>
                <w:szCs w:val="22"/>
              </w:rPr>
              <w:t xml:space="preserve">paragraphs </w:t>
            </w:r>
            <w:r w:rsidR="00A065B2" w:rsidRPr="00EC1A2A">
              <w:rPr>
                <w:bCs/>
                <w:sz w:val="22"/>
                <w:szCs w:val="22"/>
              </w:rPr>
              <w:t>6</w:t>
            </w:r>
            <w:r w:rsidR="00CB3014" w:rsidRPr="00EC1A2A">
              <w:rPr>
                <w:bCs/>
                <w:sz w:val="22"/>
                <w:szCs w:val="22"/>
              </w:rPr>
              <w:t xml:space="preserve">.1 to </w:t>
            </w:r>
            <w:r w:rsidR="00A065B2" w:rsidRPr="00EC1A2A">
              <w:rPr>
                <w:bCs/>
                <w:sz w:val="22"/>
                <w:szCs w:val="22"/>
              </w:rPr>
              <w:t>6</w:t>
            </w:r>
            <w:r w:rsidR="00CB3014" w:rsidRPr="00EC1A2A">
              <w:rPr>
                <w:bCs/>
                <w:sz w:val="22"/>
                <w:szCs w:val="22"/>
              </w:rPr>
              <w:t>.</w:t>
            </w:r>
            <w:r w:rsidR="00EC1A2A" w:rsidRPr="00EC1A2A">
              <w:rPr>
                <w:bCs/>
                <w:sz w:val="22"/>
                <w:szCs w:val="22"/>
              </w:rPr>
              <w:t>4</w:t>
            </w:r>
            <w:r w:rsidR="00CB3014" w:rsidRPr="00EC1A2A">
              <w:rPr>
                <w:bCs/>
                <w:sz w:val="22"/>
                <w:szCs w:val="22"/>
              </w:rPr>
              <w:t xml:space="preserve"> </w:t>
            </w:r>
            <w:r w:rsidRPr="00EC1A2A">
              <w:rPr>
                <w:bCs/>
                <w:sz w:val="22"/>
                <w:szCs w:val="22"/>
              </w:rPr>
              <w:t xml:space="preserve">shall not be affected by any delegation as referred to </w:t>
            </w:r>
            <w:r w:rsidR="00CB3014" w:rsidRPr="00EC1A2A">
              <w:rPr>
                <w:bCs/>
                <w:sz w:val="22"/>
                <w:szCs w:val="22"/>
              </w:rPr>
              <w:t>regulation 23 of the Regulations.</w:t>
            </w:r>
          </w:p>
        </w:tc>
        <w:tc>
          <w:tcPr>
            <w:tcW w:w="1192" w:type="dxa"/>
          </w:tcPr>
          <w:p w14:paraId="6C27C556"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4CCA598C" w14:textId="77777777" w:rsidR="000F67D5" w:rsidRPr="009F1DD3" w:rsidRDefault="000F67D5" w:rsidP="000F67D5">
            <w:pPr>
              <w:spacing w:line="240" w:lineRule="auto"/>
              <w:jc w:val="center"/>
              <w:rPr>
                <w:sz w:val="22"/>
                <w:highlight w:val="yellow"/>
              </w:rPr>
            </w:pPr>
          </w:p>
        </w:tc>
        <w:tc>
          <w:tcPr>
            <w:tcW w:w="1124" w:type="dxa"/>
          </w:tcPr>
          <w:p w14:paraId="09DA250E" w14:textId="77777777" w:rsidR="000F67D5" w:rsidRPr="009F1DD3" w:rsidRDefault="000F67D5" w:rsidP="000F67D5">
            <w:pPr>
              <w:spacing w:line="240" w:lineRule="auto"/>
              <w:jc w:val="center"/>
              <w:rPr>
                <w:sz w:val="22"/>
                <w:highlight w:val="yellow"/>
              </w:rPr>
            </w:pPr>
          </w:p>
        </w:tc>
      </w:tr>
      <w:tr w:rsidR="00412E62" w:rsidRPr="009F1DD3" w14:paraId="78975F88" w14:textId="77777777" w:rsidTr="009F13B5">
        <w:tc>
          <w:tcPr>
            <w:tcW w:w="1211" w:type="dxa"/>
          </w:tcPr>
          <w:p w14:paraId="7C75AEBC" w14:textId="77777777" w:rsidR="000F67D5" w:rsidRPr="009F13B5" w:rsidRDefault="000F67D5" w:rsidP="000F67D5">
            <w:pPr>
              <w:spacing w:line="240" w:lineRule="auto"/>
              <w:jc w:val="left"/>
              <w:rPr>
                <w:sz w:val="22"/>
              </w:rPr>
            </w:pPr>
          </w:p>
        </w:tc>
        <w:tc>
          <w:tcPr>
            <w:tcW w:w="6599" w:type="dxa"/>
          </w:tcPr>
          <w:p w14:paraId="49BD4AF9" w14:textId="77777777" w:rsidR="000F67D5" w:rsidRPr="006872BA" w:rsidRDefault="000F67D5" w:rsidP="000F67D5">
            <w:pPr>
              <w:spacing w:line="240" w:lineRule="auto"/>
              <w:rPr>
                <w:bCs/>
                <w:sz w:val="22"/>
                <w:szCs w:val="22"/>
                <w:highlight w:val="yellow"/>
              </w:rPr>
            </w:pPr>
          </w:p>
        </w:tc>
        <w:tc>
          <w:tcPr>
            <w:tcW w:w="1192" w:type="dxa"/>
          </w:tcPr>
          <w:p w14:paraId="7DF202DA"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48646193" w14:textId="77777777" w:rsidR="000F67D5" w:rsidRPr="009F1DD3" w:rsidRDefault="000F67D5" w:rsidP="000F67D5">
            <w:pPr>
              <w:spacing w:line="240" w:lineRule="auto"/>
              <w:jc w:val="center"/>
              <w:rPr>
                <w:sz w:val="22"/>
                <w:highlight w:val="yellow"/>
              </w:rPr>
            </w:pPr>
          </w:p>
        </w:tc>
        <w:tc>
          <w:tcPr>
            <w:tcW w:w="1124" w:type="dxa"/>
          </w:tcPr>
          <w:p w14:paraId="4E003252" w14:textId="77777777" w:rsidR="000F67D5" w:rsidRPr="009F1DD3" w:rsidRDefault="000F67D5" w:rsidP="000F67D5">
            <w:pPr>
              <w:spacing w:line="240" w:lineRule="auto"/>
              <w:jc w:val="center"/>
              <w:rPr>
                <w:sz w:val="22"/>
                <w:highlight w:val="yellow"/>
              </w:rPr>
            </w:pPr>
          </w:p>
        </w:tc>
      </w:tr>
      <w:tr w:rsidR="00412E62" w:rsidRPr="009F1DD3" w14:paraId="7151C041" w14:textId="77777777" w:rsidTr="009F13B5">
        <w:tc>
          <w:tcPr>
            <w:tcW w:w="1211" w:type="dxa"/>
          </w:tcPr>
          <w:p w14:paraId="6238EC40" w14:textId="02394C9B" w:rsidR="000F67D5" w:rsidRPr="009F13B5" w:rsidRDefault="000F67D5" w:rsidP="009F13B5">
            <w:pPr>
              <w:pStyle w:val="ListParagraph"/>
              <w:numPr>
                <w:ilvl w:val="1"/>
                <w:numId w:val="14"/>
              </w:numPr>
              <w:spacing w:line="240" w:lineRule="auto"/>
              <w:ind w:left="0" w:firstLine="0"/>
              <w:jc w:val="left"/>
              <w:rPr>
                <w:sz w:val="22"/>
              </w:rPr>
            </w:pPr>
          </w:p>
        </w:tc>
        <w:tc>
          <w:tcPr>
            <w:tcW w:w="6599" w:type="dxa"/>
          </w:tcPr>
          <w:p w14:paraId="3CCC393A" w14:textId="75675BCA" w:rsidR="000F67D5" w:rsidRPr="00D6791E" w:rsidRDefault="000F67D5" w:rsidP="00CB3014">
            <w:pPr>
              <w:spacing w:line="240" w:lineRule="auto"/>
              <w:rPr>
                <w:bCs/>
                <w:sz w:val="22"/>
                <w:szCs w:val="22"/>
              </w:rPr>
            </w:pPr>
            <w:r w:rsidRPr="00D6791E">
              <w:rPr>
                <w:bCs/>
                <w:sz w:val="22"/>
                <w:szCs w:val="22"/>
              </w:rPr>
              <w:t>Unit-holders in the UCITS may invoke the liability of the depositary directly or indirectly through the</w:t>
            </w:r>
            <w:r w:rsidR="00CB3014">
              <w:rPr>
                <w:bCs/>
                <w:sz w:val="22"/>
                <w:szCs w:val="22"/>
              </w:rPr>
              <w:t xml:space="preserve"> UCITS</w:t>
            </w:r>
            <w:r w:rsidRPr="00D6791E">
              <w:rPr>
                <w:bCs/>
                <w:sz w:val="22"/>
                <w:szCs w:val="22"/>
              </w:rPr>
              <w:t xml:space="preserve"> management company or the </w:t>
            </w:r>
            <w:r w:rsidR="00CB3014">
              <w:rPr>
                <w:bCs/>
                <w:sz w:val="22"/>
                <w:szCs w:val="22"/>
              </w:rPr>
              <w:t>UCITS itself</w:t>
            </w:r>
            <w:r w:rsidRPr="00D6791E">
              <w:rPr>
                <w:bCs/>
                <w:sz w:val="22"/>
                <w:szCs w:val="22"/>
              </w:rPr>
              <w:t xml:space="preserve"> provided that this does not lead to a duplication of redress or to unequal treatment of the unit-holders. </w:t>
            </w:r>
          </w:p>
        </w:tc>
        <w:tc>
          <w:tcPr>
            <w:tcW w:w="1192" w:type="dxa"/>
          </w:tcPr>
          <w:p w14:paraId="01BC4815"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2F25F139" w14:textId="77777777" w:rsidR="000F67D5" w:rsidRPr="009F1DD3" w:rsidRDefault="000F67D5" w:rsidP="000F67D5">
            <w:pPr>
              <w:spacing w:line="240" w:lineRule="auto"/>
              <w:jc w:val="center"/>
              <w:rPr>
                <w:sz w:val="22"/>
                <w:highlight w:val="yellow"/>
              </w:rPr>
            </w:pPr>
          </w:p>
        </w:tc>
        <w:tc>
          <w:tcPr>
            <w:tcW w:w="1124" w:type="dxa"/>
          </w:tcPr>
          <w:p w14:paraId="5DA3D5E6" w14:textId="77777777" w:rsidR="000F67D5" w:rsidRPr="009F1DD3" w:rsidRDefault="000F67D5" w:rsidP="000F67D5">
            <w:pPr>
              <w:spacing w:line="240" w:lineRule="auto"/>
              <w:jc w:val="center"/>
              <w:rPr>
                <w:sz w:val="22"/>
                <w:highlight w:val="yellow"/>
              </w:rPr>
            </w:pPr>
          </w:p>
        </w:tc>
      </w:tr>
      <w:tr w:rsidR="00412E62" w:rsidRPr="009F1DD3" w14:paraId="40D8380D" w14:textId="77777777" w:rsidTr="009F13B5">
        <w:tc>
          <w:tcPr>
            <w:tcW w:w="1211" w:type="dxa"/>
          </w:tcPr>
          <w:p w14:paraId="68496670" w14:textId="71BB9BB4" w:rsidR="000F67D5" w:rsidRPr="00EC1A2A" w:rsidRDefault="000F67D5" w:rsidP="000F67D5">
            <w:pPr>
              <w:spacing w:line="240" w:lineRule="auto"/>
              <w:jc w:val="left"/>
              <w:rPr>
                <w:sz w:val="22"/>
              </w:rPr>
            </w:pPr>
          </w:p>
        </w:tc>
        <w:tc>
          <w:tcPr>
            <w:tcW w:w="6599" w:type="dxa"/>
          </w:tcPr>
          <w:p w14:paraId="62EBB505" w14:textId="543FC740" w:rsidR="000F67D5" w:rsidRPr="00D6791E" w:rsidRDefault="000F67D5" w:rsidP="000F67D5">
            <w:pPr>
              <w:spacing w:line="240" w:lineRule="auto"/>
              <w:rPr>
                <w:bCs/>
                <w:sz w:val="22"/>
                <w:szCs w:val="22"/>
              </w:rPr>
            </w:pPr>
          </w:p>
        </w:tc>
        <w:tc>
          <w:tcPr>
            <w:tcW w:w="1192" w:type="dxa"/>
          </w:tcPr>
          <w:p w14:paraId="078C74F6"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326FA350" w14:textId="77777777" w:rsidR="000F67D5" w:rsidRPr="009F1DD3" w:rsidRDefault="000F67D5" w:rsidP="000F67D5">
            <w:pPr>
              <w:spacing w:line="240" w:lineRule="auto"/>
              <w:jc w:val="center"/>
              <w:rPr>
                <w:sz w:val="22"/>
                <w:highlight w:val="yellow"/>
              </w:rPr>
            </w:pPr>
          </w:p>
        </w:tc>
        <w:tc>
          <w:tcPr>
            <w:tcW w:w="1124" w:type="dxa"/>
          </w:tcPr>
          <w:p w14:paraId="7FD8F266" w14:textId="77777777" w:rsidR="000F67D5" w:rsidRPr="009F1DD3" w:rsidRDefault="000F67D5" w:rsidP="000F67D5">
            <w:pPr>
              <w:spacing w:line="240" w:lineRule="auto"/>
              <w:jc w:val="center"/>
              <w:rPr>
                <w:sz w:val="22"/>
                <w:highlight w:val="yellow"/>
              </w:rPr>
            </w:pPr>
          </w:p>
        </w:tc>
      </w:tr>
      <w:tr w:rsidR="00412E62" w:rsidRPr="009F1DD3" w14:paraId="3971CDB4" w14:textId="77777777" w:rsidTr="009F13B5">
        <w:tc>
          <w:tcPr>
            <w:tcW w:w="1211" w:type="dxa"/>
          </w:tcPr>
          <w:p w14:paraId="7600A956" w14:textId="38EA66DE" w:rsidR="000F67D5" w:rsidRPr="00EC1A2A" w:rsidRDefault="000F67D5" w:rsidP="00EC1A2A">
            <w:pPr>
              <w:pStyle w:val="ListParagraph"/>
              <w:numPr>
                <w:ilvl w:val="0"/>
                <w:numId w:val="14"/>
              </w:numPr>
              <w:spacing w:line="240" w:lineRule="auto"/>
              <w:jc w:val="left"/>
              <w:rPr>
                <w:sz w:val="22"/>
              </w:rPr>
            </w:pPr>
          </w:p>
        </w:tc>
        <w:tc>
          <w:tcPr>
            <w:tcW w:w="6599" w:type="dxa"/>
          </w:tcPr>
          <w:p w14:paraId="126D2EBF" w14:textId="77777777" w:rsidR="000F67D5" w:rsidRPr="00677674" w:rsidRDefault="000F67D5" w:rsidP="000F67D5">
            <w:pPr>
              <w:spacing w:line="240" w:lineRule="auto"/>
              <w:rPr>
                <w:b/>
                <w:sz w:val="22"/>
                <w:szCs w:val="22"/>
                <w:highlight w:val="yellow"/>
              </w:rPr>
            </w:pPr>
            <w:r w:rsidRPr="00D6791E">
              <w:rPr>
                <w:b/>
                <w:sz w:val="28"/>
                <w:szCs w:val="22"/>
              </w:rPr>
              <w:t>Termination of Appointment</w:t>
            </w:r>
          </w:p>
        </w:tc>
        <w:tc>
          <w:tcPr>
            <w:tcW w:w="1192" w:type="dxa"/>
          </w:tcPr>
          <w:p w14:paraId="01A71B73"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02D4B7E3" w14:textId="77777777" w:rsidR="000F67D5" w:rsidRPr="009F1DD3" w:rsidRDefault="000F67D5" w:rsidP="000F67D5">
            <w:pPr>
              <w:spacing w:line="240" w:lineRule="auto"/>
              <w:jc w:val="center"/>
              <w:rPr>
                <w:sz w:val="22"/>
                <w:highlight w:val="yellow"/>
              </w:rPr>
            </w:pPr>
          </w:p>
        </w:tc>
        <w:tc>
          <w:tcPr>
            <w:tcW w:w="1124" w:type="dxa"/>
          </w:tcPr>
          <w:p w14:paraId="359F4048" w14:textId="77777777" w:rsidR="000F67D5" w:rsidRPr="009F1DD3" w:rsidRDefault="000F67D5" w:rsidP="000F67D5">
            <w:pPr>
              <w:spacing w:line="240" w:lineRule="auto"/>
              <w:jc w:val="center"/>
              <w:rPr>
                <w:sz w:val="22"/>
                <w:highlight w:val="yellow"/>
              </w:rPr>
            </w:pPr>
          </w:p>
        </w:tc>
      </w:tr>
      <w:tr w:rsidR="00412E62" w:rsidRPr="009F1DD3" w14:paraId="1E2CE728" w14:textId="77777777" w:rsidTr="009F13B5">
        <w:tc>
          <w:tcPr>
            <w:tcW w:w="1211" w:type="dxa"/>
          </w:tcPr>
          <w:p w14:paraId="5DED3ED1" w14:textId="77777777" w:rsidR="000F67D5" w:rsidRPr="00EC1A2A" w:rsidRDefault="000F67D5" w:rsidP="000F67D5">
            <w:pPr>
              <w:spacing w:line="240" w:lineRule="auto"/>
              <w:jc w:val="left"/>
              <w:rPr>
                <w:sz w:val="22"/>
              </w:rPr>
            </w:pPr>
          </w:p>
        </w:tc>
        <w:tc>
          <w:tcPr>
            <w:tcW w:w="6599" w:type="dxa"/>
          </w:tcPr>
          <w:p w14:paraId="718FBC41" w14:textId="77777777" w:rsidR="000F67D5" w:rsidRPr="006872BA" w:rsidRDefault="000F67D5" w:rsidP="000F67D5">
            <w:pPr>
              <w:spacing w:line="240" w:lineRule="auto"/>
              <w:rPr>
                <w:sz w:val="22"/>
                <w:szCs w:val="22"/>
                <w:highlight w:val="yellow"/>
              </w:rPr>
            </w:pPr>
          </w:p>
        </w:tc>
        <w:tc>
          <w:tcPr>
            <w:tcW w:w="1192" w:type="dxa"/>
          </w:tcPr>
          <w:p w14:paraId="3235EBC5"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59A2BC9B" w14:textId="77777777" w:rsidR="000F67D5" w:rsidRPr="009F1DD3" w:rsidRDefault="000F67D5" w:rsidP="000F67D5">
            <w:pPr>
              <w:spacing w:line="240" w:lineRule="auto"/>
              <w:jc w:val="center"/>
              <w:rPr>
                <w:sz w:val="22"/>
                <w:highlight w:val="yellow"/>
              </w:rPr>
            </w:pPr>
          </w:p>
        </w:tc>
        <w:tc>
          <w:tcPr>
            <w:tcW w:w="1124" w:type="dxa"/>
          </w:tcPr>
          <w:p w14:paraId="532A708E" w14:textId="77777777" w:rsidR="000F67D5" w:rsidRPr="009F1DD3" w:rsidRDefault="000F67D5" w:rsidP="000F67D5">
            <w:pPr>
              <w:spacing w:line="240" w:lineRule="auto"/>
              <w:jc w:val="center"/>
              <w:rPr>
                <w:sz w:val="22"/>
                <w:highlight w:val="yellow"/>
              </w:rPr>
            </w:pPr>
          </w:p>
        </w:tc>
      </w:tr>
      <w:tr w:rsidR="00412E62" w:rsidRPr="009F1DD3" w14:paraId="1F7EB8AF" w14:textId="77777777" w:rsidTr="009F13B5">
        <w:tc>
          <w:tcPr>
            <w:tcW w:w="1211" w:type="dxa"/>
          </w:tcPr>
          <w:p w14:paraId="3BACAEC4" w14:textId="13ED6BE0" w:rsidR="000F67D5" w:rsidRPr="00EC1A2A" w:rsidRDefault="000F67D5" w:rsidP="00EC1A2A">
            <w:pPr>
              <w:pStyle w:val="ListParagraph"/>
              <w:numPr>
                <w:ilvl w:val="1"/>
                <w:numId w:val="14"/>
              </w:numPr>
              <w:spacing w:line="240" w:lineRule="auto"/>
              <w:ind w:left="0" w:firstLine="0"/>
              <w:jc w:val="left"/>
              <w:rPr>
                <w:sz w:val="22"/>
              </w:rPr>
            </w:pPr>
          </w:p>
        </w:tc>
        <w:tc>
          <w:tcPr>
            <w:tcW w:w="6599" w:type="dxa"/>
          </w:tcPr>
          <w:p w14:paraId="6AB968BF" w14:textId="28801DC0" w:rsidR="000F67D5" w:rsidRPr="006872BA" w:rsidRDefault="000F67D5" w:rsidP="000F67D5">
            <w:pPr>
              <w:spacing w:line="240" w:lineRule="auto"/>
              <w:rPr>
                <w:sz w:val="22"/>
                <w:szCs w:val="22"/>
                <w:highlight w:val="yellow"/>
              </w:rPr>
            </w:pPr>
            <w:r w:rsidRPr="00970E99">
              <w:rPr>
                <w:sz w:val="22"/>
                <w:szCs w:val="22"/>
              </w:rPr>
              <w:t>Disclose that without prejudice to any requirements as may be prescribed by the MFSA, the Depositary Agreement may be terminated by the Scheme, the Fund Manager, the Depositary or by order of the MFSA. Provided that the fund manager may terminate the Depositary Agreement in the case where it is party to the agreement and it has been granted termination rights.</w:t>
            </w:r>
            <w:r w:rsidRPr="006872BA">
              <w:rPr>
                <w:sz w:val="22"/>
                <w:szCs w:val="22"/>
                <w:highlight w:val="yellow"/>
              </w:rPr>
              <w:t xml:space="preserve"> </w:t>
            </w:r>
          </w:p>
        </w:tc>
        <w:tc>
          <w:tcPr>
            <w:tcW w:w="1192" w:type="dxa"/>
          </w:tcPr>
          <w:p w14:paraId="65F45588"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69821CB1" w14:textId="77777777" w:rsidR="000F67D5" w:rsidRPr="009F1DD3" w:rsidRDefault="000F67D5" w:rsidP="000F67D5">
            <w:pPr>
              <w:spacing w:line="240" w:lineRule="auto"/>
              <w:jc w:val="center"/>
              <w:rPr>
                <w:sz w:val="22"/>
                <w:highlight w:val="yellow"/>
              </w:rPr>
            </w:pPr>
          </w:p>
        </w:tc>
        <w:tc>
          <w:tcPr>
            <w:tcW w:w="1124" w:type="dxa"/>
          </w:tcPr>
          <w:p w14:paraId="3F93ADC8" w14:textId="77777777" w:rsidR="000F67D5" w:rsidRPr="009F1DD3" w:rsidRDefault="000F67D5" w:rsidP="000F67D5">
            <w:pPr>
              <w:spacing w:line="240" w:lineRule="auto"/>
              <w:jc w:val="center"/>
              <w:rPr>
                <w:sz w:val="22"/>
                <w:highlight w:val="yellow"/>
              </w:rPr>
            </w:pPr>
          </w:p>
        </w:tc>
      </w:tr>
      <w:tr w:rsidR="00412E62" w:rsidRPr="009F1DD3" w14:paraId="0AA408C7" w14:textId="77777777" w:rsidTr="009F13B5">
        <w:tc>
          <w:tcPr>
            <w:tcW w:w="1211" w:type="dxa"/>
          </w:tcPr>
          <w:p w14:paraId="374E5D3C" w14:textId="77777777" w:rsidR="000F67D5" w:rsidRPr="009F1DD3" w:rsidRDefault="000F67D5" w:rsidP="000F67D5">
            <w:pPr>
              <w:spacing w:line="240" w:lineRule="auto"/>
              <w:jc w:val="right"/>
              <w:rPr>
                <w:sz w:val="22"/>
                <w:highlight w:val="yellow"/>
              </w:rPr>
            </w:pPr>
          </w:p>
        </w:tc>
        <w:tc>
          <w:tcPr>
            <w:tcW w:w="6599" w:type="dxa"/>
          </w:tcPr>
          <w:p w14:paraId="545BA0A3" w14:textId="77777777" w:rsidR="000F67D5" w:rsidRPr="006872BA" w:rsidRDefault="000F67D5" w:rsidP="000F67D5">
            <w:pPr>
              <w:spacing w:line="240" w:lineRule="auto"/>
              <w:rPr>
                <w:sz w:val="22"/>
                <w:szCs w:val="22"/>
                <w:highlight w:val="yellow"/>
              </w:rPr>
            </w:pPr>
          </w:p>
        </w:tc>
        <w:tc>
          <w:tcPr>
            <w:tcW w:w="1192" w:type="dxa"/>
          </w:tcPr>
          <w:p w14:paraId="5A2E5EE3"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3FFB03DB" w14:textId="77777777" w:rsidR="000F67D5" w:rsidRPr="009F1DD3" w:rsidRDefault="000F67D5" w:rsidP="000F67D5">
            <w:pPr>
              <w:spacing w:line="240" w:lineRule="auto"/>
              <w:jc w:val="center"/>
              <w:rPr>
                <w:sz w:val="22"/>
                <w:highlight w:val="yellow"/>
              </w:rPr>
            </w:pPr>
          </w:p>
        </w:tc>
        <w:tc>
          <w:tcPr>
            <w:tcW w:w="1124" w:type="dxa"/>
          </w:tcPr>
          <w:p w14:paraId="1BCFB6C9" w14:textId="77777777" w:rsidR="000F67D5" w:rsidRPr="009F1DD3" w:rsidRDefault="000F67D5" w:rsidP="000F67D5">
            <w:pPr>
              <w:spacing w:line="240" w:lineRule="auto"/>
              <w:jc w:val="center"/>
              <w:rPr>
                <w:sz w:val="22"/>
                <w:highlight w:val="yellow"/>
              </w:rPr>
            </w:pPr>
          </w:p>
        </w:tc>
      </w:tr>
      <w:tr w:rsidR="00412E62" w:rsidRPr="009F1DD3" w14:paraId="588969F4" w14:textId="77777777" w:rsidTr="009F13B5">
        <w:tc>
          <w:tcPr>
            <w:tcW w:w="1211" w:type="dxa"/>
          </w:tcPr>
          <w:p w14:paraId="5317341D" w14:textId="36A95462" w:rsidR="000F67D5" w:rsidRPr="00FE4C30" w:rsidRDefault="000F67D5" w:rsidP="00EC1A2A">
            <w:pPr>
              <w:pStyle w:val="ListParagraph"/>
              <w:numPr>
                <w:ilvl w:val="1"/>
                <w:numId w:val="14"/>
              </w:numPr>
              <w:spacing w:line="240" w:lineRule="auto"/>
              <w:ind w:left="0" w:firstLine="0"/>
              <w:jc w:val="left"/>
              <w:rPr>
                <w:sz w:val="22"/>
              </w:rPr>
            </w:pPr>
          </w:p>
          <w:p w14:paraId="30392FA1" w14:textId="77777777" w:rsidR="000F67D5" w:rsidRPr="00FE4C30" w:rsidRDefault="000F67D5" w:rsidP="000F67D5">
            <w:pPr>
              <w:spacing w:line="240" w:lineRule="auto"/>
              <w:jc w:val="center"/>
              <w:rPr>
                <w:sz w:val="22"/>
              </w:rPr>
            </w:pPr>
          </w:p>
        </w:tc>
        <w:tc>
          <w:tcPr>
            <w:tcW w:w="6599" w:type="dxa"/>
          </w:tcPr>
          <w:p w14:paraId="1CE50CA8" w14:textId="46E12C19" w:rsidR="000F67D5" w:rsidRPr="00970E99" w:rsidRDefault="000F67D5" w:rsidP="000F67D5">
            <w:pPr>
              <w:spacing w:line="240" w:lineRule="auto"/>
              <w:rPr>
                <w:sz w:val="22"/>
                <w:szCs w:val="22"/>
              </w:rPr>
            </w:pPr>
            <w:r w:rsidRPr="00EC1A2A">
              <w:rPr>
                <w:sz w:val="22"/>
                <w:szCs w:val="22"/>
              </w:rPr>
              <w:t>The Depositary shall proceed with the conveyance of the assets held for the scheme as stipulated in the custody agreement or as instructed by the scheme.</w:t>
            </w:r>
          </w:p>
        </w:tc>
        <w:tc>
          <w:tcPr>
            <w:tcW w:w="1192" w:type="dxa"/>
          </w:tcPr>
          <w:p w14:paraId="1A23425B"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55B54ECF" w14:textId="77777777" w:rsidR="000F67D5" w:rsidRPr="009F1DD3" w:rsidRDefault="000F67D5" w:rsidP="000F67D5">
            <w:pPr>
              <w:spacing w:line="240" w:lineRule="auto"/>
              <w:jc w:val="center"/>
              <w:rPr>
                <w:sz w:val="22"/>
                <w:highlight w:val="yellow"/>
              </w:rPr>
            </w:pPr>
          </w:p>
        </w:tc>
        <w:tc>
          <w:tcPr>
            <w:tcW w:w="1124" w:type="dxa"/>
          </w:tcPr>
          <w:p w14:paraId="279D4C6B" w14:textId="77777777" w:rsidR="000F67D5" w:rsidRPr="009F1DD3" w:rsidRDefault="000F67D5" w:rsidP="000F67D5">
            <w:pPr>
              <w:spacing w:line="240" w:lineRule="auto"/>
              <w:jc w:val="center"/>
              <w:rPr>
                <w:sz w:val="22"/>
                <w:highlight w:val="yellow"/>
              </w:rPr>
            </w:pPr>
          </w:p>
        </w:tc>
      </w:tr>
      <w:tr w:rsidR="00412E62" w:rsidRPr="009F1DD3" w14:paraId="2C4CF2C9" w14:textId="77777777" w:rsidTr="009F13B5">
        <w:tc>
          <w:tcPr>
            <w:tcW w:w="1211" w:type="dxa"/>
          </w:tcPr>
          <w:p w14:paraId="12861FAA" w14:textId="77777777" w:rsidR="000F67D5" w:rsidRPr="00FE4C30" w:rsidRDefault="000F67D5" w:rsidP="000F67D5">
            <w:pPr>
              <w:spacing w:line="240" w:lineRule="auto"/>
              <w:jc w:val="right"/>
              <w:rPr>
                <w:sz w:val="22"/>
              </w:rPr>
            </w:pPr>
          </w:p>
        </w:tc>
        <w:tc>
          <w:tcPr>
            <w:tcW w:w="6599" w:type="dxa"/>
          </w:tcPr>
          <w:p w14:paraId="3E7968BE" w14:textId="77777777" w:rsidR="000F67D5" w:rsidRPr="006872BA" w:rsidRDefault="000F67D5" w:rsidP="000F67D5">
            <w:pPr>
              <w:spacing w:line="240" w:lineRule="auto"/>
              <w:rPr>
                <w:sz w:val="22"/>
                <w:szCs w:val="22"/>
                <w:highlight w:val="yellow"/>
              </w:rPr>
            </w:pPr>
          </w:p>
        </w:tc>
        <w:tc>
          <w:tcPr>
            <w:tcW w:w="1192" w:type="dxa"/>
          </w:tcPr>
          <w:p w14:paraId="52B40C67"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604C9AEA" w14:textId="77777777" w:rsidR="000F67D5" w:rsidRPr="009F1DD3" w:rsidRDefault="000F67D5" w:rsidP="000F67D5">
            <w:pPr>
              <w:spacing w:line="240" w:lineRule="auto"/>
              <w:jc w:val="center"/>
              <w:rPr>
                <w:sz w:val="22"/>
                <w:highlight w:val="yellow"/>
              </w:rPr>
            </w:pPr>
          </w:p>
        </w:tc>
        <w:tc>
          <w:tcPr>
            <w:tcW w:w="1124" w:type="dxa"/>
          </w:tcPr>
          <w:p w14:paraId="75DFF87E" w14:textId="77777777" w:rsidR="000F67D5" w:rsidRPr="009F1DD3" w:rsidRDefault="000F67D5" w:rsidP="000F67D5">
            <w:pPr>
              <w:spacing w:line="240" w:lineRule="auto"/>
              <w:jc w:val="center"/>
              <w:rPr>
                <w:sz w:val="22"/>
                <w:highlight w:val="yellow"/>
              </w:rPr>
            </w:pPr>
          </w:p>
        </w:tc>
      </w:tr>
      <w:tr w:rsidR="00412E62" w:rsidRPr="009F1DD3" w14:paraId="1A7A9408" w14:textId="77777777" w:rsidTr="009F13B5">
        <w:tc>
          <w:tcPr>
            <w:tcW w:w="1211" w:type="dxa"/>
          </w:tcPr>
          <w:p w14:paraId="498A74C3" w14:textId="59D482E1" w:rsidR="000F67D5" w:rsidRPr="00FE4C30" w:rsidRDefault="000F67D5" w:rsidP="00EC1A2A">
            <w:pPr>
              <w:pStyle w:val="ListParagraph"/>
              <w:numPr>
                <w:ilvl w:val="1"/>
                <w:numId w:val="14"/>
              </w:numPr>
              <w:spacing w:line="240" w:lineRule="auto"/>
              <w:ind w:left="0" w:firstLine="0"/>
              <w:jc w:val="left"/>
              <w:rPr>
                <w:sz w:val="22"/>
                <w:szCs w:val="22"/>
              </w:rPr>
            </w:pPr>
          </w:p>
        </w:tc>
        <w:tc>
          <w:tcPr>
            <w:tcW w:w="6599" w:type="dxa"/>
          </w:tcPr>
          <w:p w14:paraId="5FAE45F6" w14:textId="1202CF79" w:rsidR="000F67D5" w:rsidRPr="00970E99" w:rsidRDefault="000F67D5" w:rsidP="00185150">
            <w:pPr>
              <w:autoSpaceDE w:val="0"/>
              <w:autoSpaceDN w:val="0"/>
              <w:adjustRightInd w:val="0"/>
              <w:spacing w:line="240" w:lineRule="auto"/>
              <w:rPr>
                <w:sz w:val="22"/>
                <w:szCs w:val="22"/>
              </w:rPr>
            </w:pPr>
            <w:r w:rsidRPr="00970E99">
              <w:rPr>
                <w:sz w:val="22"/>
                <w:szCs w:val="22"/>
              </w:rPr>
              <w:t>The termination of t</w:t>
            </w:r>
            <w:r>
              <w:rPr>
                <w:sz w:val="22"/>
                <w:szCs w:val="22"/>
              </w:rPr>
              <w:t xml:space="preserve">he appointment of the Depositary </w:t>
            </w:r>
            <w:r w:rsidRPr="00970E99">
              <w:rPr>
                <w:sz w:val="22"/>
                <w:szCs w:val="22"/>
              </w:rPr>
              <w:t>in accordance with the provisions of regulation</w:t>
            </w:r>
            <w:r w:rsidR="00FE4C30">
              <w:rPr>
                <w:sz w:val="22"/>
                <w:szCs w:val="22"/>
              </w:rPr>
              <w:t>s</w:t>
            </w:r>
            <w:r w:rsidRPr="00970E99">
              <w:rPr>
                <w:sz w:val="22"/>
                <w:szCs w:val="22"/>
              </w:rPr>
              <w:t xml:space="preserve"> 7</w:t>
            </w:r>
            <w:r w:rsidR="00FE4C30">
              <w:rPr>
                <w:sz w:val="22"/>
                <w:szCs w:val="22"/>
              </w:rPr>
              <w:t xml:space="preserve"> and 8</w:t>
            </w:r>
            <w:r>
              <w:rPr>
                <w:sz w:val="22"/>
                <w:szCs w:val="22"/>
              </w:rPr>
              <w:t xml:space="preserve"> of the Regulations</w:t>
            </w:r>
            <w:r w:rsidRPr="00970E99">
              <w:rPr>
                <w:sz w:val="22"/>
                <w:szCs w:val="22"/>
              </w:rPr>
              <w:t xml:space="preserve"> </w:t>
            </w:r>
          </w:p>
        </w:tc>
        <w:tc>
          <w:tcPr>
            <w:tcW w:w="1192" w:type="dxa"/>
          </w:tcPr>
          <w:p w14:paraId="3BBEE880"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25EA5330" w14:textId="77777777" w:rsidR="000F67D5" w:rsidRPr="009F1DD3" w:rsidRDefault="000F67D5" w:rsidP="000F67D5">
            <w:pPr>
              <w:spacing w:line="240" w:lineRule="auto"/>
              <w:jc w:val="center"/>
              <w:rPr>
                <w:sz w:val="22"/>
                <w:highlight w:val="yellow"/>
              </w:rPr>
            </w:pPr>
          </w:p>
        </w:tc>
        <w:tc>
          <w:tcPr>
            <w:tcW w:w="1124" w:type="dxa"/>
          </w:tcPr>
          <w:p w14:paraId="2986265D" w14:textId="77777777" w:rsidR="000F67D5" w:rsidRPr="009F1DD3" w:rsidRDefault="000F67D5" w:rsidP="000F67D5">
            <w:pPr>
              <w:spacing w:line="240" w:lineRule="auto"/>
              <w:jc w:val="center"/>
              <w:rPr>
                <w:sz w:val="22"/>
                <w:highlight w:val="yellow"/>
              </w:rPr>
            </w:pPr>
          </w:p>
        </w:tc>
      </w:tr>
      <w:tr w:rsidR="00412E62" w:rsidRPr="009F1DD3" w14:paraId="1EE93B97" w14:textId="77777777" w:rsidTr="009F13B5">
        <w:tc>
          <w:tcPr>
            <w:tcW w:w="1211" w:type="dxa"/>
          </w:tcPr>
          <w:p w14:paraId="6531DD1F" w14:textId="77777777" w:rsidR="000F67D5" w:rsidRPr="00FE4C30" w:rsidRDefault="000F67D5" w:rsidP="000F67D5">
            <w:pPr>
              <w:spacing w:line="240" w:lineRule="auto"/>
              <w:jc w:val="right"/>
              <w:rPr>
                <w:sz w:val="22"/>
              </w:rPr>
            </w:pPr>
          </w:p>
        </w:tc>
        <w:tc>
          <w:tcPr>
            <w:tcW w:w="6599" w:type="dxa"/>
          </w:tcPr>
          <w:p w14:paraId="44FCE09A" w14:textId="77777777" w:rsidR="000F67D5" w:rsidRPr="006872BA" w:rsidRDefault="000F67D5" w:rsidP="000F67D5">
            <w:pPr>
              <w:spacing w:line="240" w:lineRule="auto"/>
              <w:rPr>
                <w:sz w:val="22"/>
                <w:szCs w:val="22"/>
                <w:highlight w:val="yellow"/>
              </w:rPr>
            </w:pPr>
          </w:p>
        </w:tc>
        <w:tc>
          <w:tcPr>
            <w:tcW w:w="1192" w:type="dxa"/>
          </w:tcPr>
          <w:p w14:paraId="344154D4"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49601D89" w14:textId="77777777" w:rsidR="000F67D5" w:rsidRPr="009F1DD3" w:rsidRDefault="000F67D5" w:rsidP="000F67D5">
            <w:pPr>
              <w:spacing w:line="240" w:lineRule="auto"/>
              <w:jc w:val="center"/>
              <w:rPr>
                <w:sz w:val="22"/>
                <w:highlight w:val="yellow"/>
              </w:rPr>
            </w:pPr>
          </w:p>
        </w:tc>
        <w:tc>
          <w:tcPr>
            <w:tcW w:w="1124" w:type="dxa"/>
          </w:tcPr>
          <w:p w14:paraId="0759E66B" w14:textId="77777777" w:rsidR="000F67D5" w:rsidRPr="009F1DD3" w:rsidRDefault="000F67D5" w:rsidP="000F67D5">
            <w:pPr>
              <w:spacing w:line="240" w:lineRule="auto"/>
              <w:jc w:val="center"/>
              <w:rPr>
                <w:sz w:val="22"/>
                <w:highlight w:val="yellow"/>
              </w:rPr>
            </w:pPr>
          </w:p>
        </w:tc>
      </w:tr>
      <w:tr w:rsidR="00412E62" w:rsidRPr="009F1DD3" w14:paraId="55EFE431" w14:textId="77777777" w:rsidTr="009F13B5">
        <w:tc>
          <w:tcPr>
            <w:tcW w:w="1211" w:type="dxa"/>
          </w:tcPr>
          <w:p w14:paraId="2E134DBD" w14:textId="13F29F0E" w:rsidR="000F67D5" w:rsidRPr="00FE4C30" w:rsidRDefault="000F67D5" w:rsidP="00EC1A2A">
            <w:pPr>
              <w:pStyle w:val="ListParagraph"/>
              <w:numPr>
                <w:ilvl w:val="1"/>
                <w:numId w:val="14"/>
              </w:numPr>
              <w:spacing w:line="240" w:lineRule="auto"/>
              <w:ind w:left="0" w:firstLine="0"/>
              <w:jc w:val="left"/>
              <w:rPr>
                <w:sz w:val="22"/>
              </w:rPr>
            </w:pPr>
          </w:p>
        </w:tc>
        <w:tc>
          <w:tcPr>
            <w:tcW w:w="6599" w:type="dxa"/>
          </w:tcPr>
          <w:p w14:paraId="359A1B50" w14:textId="6BB9AECC" w:rsidR="000F67D5" w:rsidRPr="00516FA2" w:rsidRDefault="000F67D5" w:rsidP="000F67D5">
            <w:pPr>
              <w:autoSpaceDE w:val="0"/>
              <w:autoSpaceDN w:val="0"/>
              <w:adjustRightInd w:val="0"/>
              <w:spacing w:line="240" w:lineRule="auto"/>
              <w:rPr>
                <w:sz w:val="22"/>
                <w:szCs w:val="22"/>
              </w:rPr>
            </w:pPr>
            <w:r w:rsidRPr="00516FA2">
              <w:rPr>
                <w:sz w:val="22"/>
                <w:szCs w:val="22"/>
              </w:rPr>
              <w:t>Where the scheme, th</w:t>
            </w:r>
            <w:r>
              <w:rPr>
                <w:sz w:val="22"/>
                <w:szCs w:val="22"/>
              </w:rPr>
              <w:t xml:space="preserve">e fund manager on behalf of the </w:t>
            </w:r>
            <w:r w:rsidRPr="00516FA2">
              <w:rPr>
                <w:sz w:val="22"/>
                <w:szCs w:val="22"/>
              </w:rPr>
              <w:t xml:space="preserve">scheme or the </w:t>
            </w:r>
            <w:r>
              <w:rPr>
                <w:sz w:val="22"/>
                <w:szCs w:val="22"/>
              </w:rPr>
              <w:t>Depositary</w:t>
            </w:r>
            <w:r w:rsidRPr="00516FA2">
              <w:rPr>
                <w:sz w:val="22"/>
                <w:szCs w:val="22"/>
              </w:rPr>
              <w:t xml:space="preserve"> serves notice </w:t>
            </w:r>
            <w:r>
              <w:rPr>
                <w:sz w:val="22"/>
                <w:szCs w:val="22"/>
              </w:rPr>
              <w:t xml:space="preserve">to terminate the appointment of </w:t>
            </w:r>
            <w:r w:rsidRPr="00516FA2">
              <w:rPr>
                <w:sz w:val="22"/>
                <w:szCs w:val="22"/>
              </w:rPr>
              <w:t xml:space="preserve">the </w:t>
            </w:r>
            <w:r>
              <w:rPr>
                <w:sz w:val="22"/>
                <w:szCs w:val="22"/>
              </w:rPr>
              <w:t>Depositary</w:t>
            </w:r>
            <w:r w:rsidRPr="00516FA2">
              <w:rPr>
                <w:sz w:val="22"/>
                <w:szCs w:val="22"/>
              </w:rPr>
              <w:t>, it shall simultaneously</w:t>
            </w:r>
            <w:r>
              <w:rPr>
                <w:sz w:val="22"/>
                <w:szCs w:val="22"/>
              </w:rPr>
              <w:t xml:space="preserve"> notify the MFSA </w:t>
            </w:r>
            <w:r w:rsidRPr="00516FA2">
              <w:rPr>
                <w:sz w:val="22"/>
                <w:szCs w:val="22"/>
              </w:rPr>
              <w:t xml:space="preserve">of the intended termination of the appointment of the </w:t>
            </w:r>
            <w:r>
              <w:rPr>
                <w:sz w:val="22"/>
                <w:szCs w:val="22"/>
              </w:rPr>
              <w:t xml:space="preserve">Depositary and of </w:t>
            </w:r>
            <w:r w:rsidRPr="00516FA2">
              <w:rPr>
                <w:sz w:val="22"/>
                <w:szCs w:val="22"/>
              </w:rPr>
              <w:t>the transitional period specified in sub-regulation (1)</w:t>
            </w:r>
            <w:r>
              <w:rPr>
                <w:sz w:val="22"/>
                <w:szCs w:val="22"/>
              </w:rPr>
              <w:t xml:space="preserve"> of Article 8 of the CCIS Regulations</w:t>
            </w:r>
            <w:r w:rsidRPr="00516FA2">
              <w:rPr>
                <w:sz w:val="22"/>
                <w:szCs w:val="22"/>
              </w:rPr>
              <w:t>.</w:t>
            </w:r>
          </w:p>
        </w:tc>
        <w:tc>
          <w:tcPr>
            <w:tcW w:w="1192" w:type="dxa"/>
          </w:tcPr>
          <w:p w14:paraId="74168E42"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205C795B" w14:textId="77777777" w:rsidR="000F67D5" w:rsidRPr="009F1DD3" w:rsidRDefault="000F67D5" w:rsidP="000F67D5">
            <w:pPr>
              <w:spacing w:line="240" w:lineRule="auto"/>
              <w:jc w:val="center"/>
              <w:rPr>
                <w:sz w:val="22"/>
                <w:highlight w:val="yellow"/>
              </w:rPr>
            </w:pPr>
          </w:p>
        </w:tc>
        <w:tc>
          <w:tcPr>
            <w:tcW w:w="1124" w:type="dxa"/>
          </w:tcPr>
          <w:p w14:paraId="16A869CF" w14:textId="77777777" w:rsidR="000F67D5" w:rsidRPr="009F1DD3" w:rsidRDefault="000F67D5" w:rsidP="000F67D5">
            <w:pPr>
              <w:spacing w:line="240" w:lineRule="auto"/>
              <w:jc w:val="center"/>
              <w:rPr>
                <w:sz w:val="22"/>
                <w:highlight w:val="yellow"/>
              </w:rPr>
            </w:pPr>
          </w:p>
        </w:tc>
      </w:tr>
      <w:tr w:rsidR="00412E62" w:rsidRPr="009F1DD3" w14:paraId="5BA7C562" w14:textId="77777777" w:rsidTr="009F13B5">
        <w:tc>
          <w:tcPr>
            <w:tcW w:w="1211" w:type="dxa"/>
          </w:tcPr>
          <w:p w14:paraId="78089C3A" w14:textId="77777777" w:rsidR="000F67D5" w:rsidRPr="00FE4C30" w:rsidRDefault="000F67D5" w:rsidP="000F67D5">
            <w:pPr>
              <w:spacing w:line="240" w:lineRule="auto"/>
              <w:jc w:val="right"/>
              <w:rPr>
                <w:sz w:val="22"/>
              </w:rPr>
            </w:pPr>
          </w:p>
        </w:tc>
        <w:tc>
          <w:tcPr>
            <w:tcW w:w="6599" w:type="dxa"/>
          </w:tcPr>
          <w:p w14:paraId="7D5E44FE" w14:textId="77777777" w:rsidR="000F67D5" w:rsidRPr="006872BA" w:rsidRDefault="000F67D5" w:rsidP="000F67D5">
            <w:pPr>
              <w:spacing w:line="240" w:lineRule="auto"/>
              <w:rPr>
                <w:sz w:val="22"/>
                <w:szCs w:val="22"/>
                <w:highlight w:val="yellow"/>
              </w:rPr>
            </w:pPr>
          </w:p>
        </w:tc>
        <w:tc>
          <w:tcPr>
            <w:tcW w:w="1192" w:type="dxa"/>
          </w:tcPr>
          <w:p w14:paraId="2489C214"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53E75234" w14:textId="77777777" w:rsidR="000F67D5" w:rsidRPr="009F1DD3" w:rsidRDefault="000F67D5" w:rsidP="000F67D5">
            <w:pPr>
              <w:spacing w:line="240" w:lineRule="auto"/>
              <w:jc w:val="center"/>
              <w:rPr>
                <w:sz w:val="22"/>
                <w:highlight w:val="yellow"/>
              </w:rPr>
            </w:pPr>
          </w:p>
        </w:tc>
        <w:tc>
          <w:tcPr>
            <w:tcW w:w="1124" w:type="dxa"/>
          </w:tcPr>
          <w:p w14:paraId="6C498608" w14:textId="77777777" w:rsidR="000F67D5" w:rsidRPr="009F1DD3" w:rsidRDefault="000F67D5" w:rsidP="000F67D5">
            <w:pPr>
              <w:spacing w:line="240" w:lineRule="auto"/>
              <w:jc w:val="center"/>
              <w:rPr>
                <w:sz w:val="22"/>
                <w:highlight w:val="yellow"/>
              </w:rPr>
            </w:pPr>
          </w:p>
        </w:tc>
      </w:tr>
      <w:tr w:rsidR="00412E62" w:rsidRPr="009F1DD3" w14:paraId="0185C8FF" w14:textId="77777777" w:rsidTr="009F13B5">
        <w:tc>
          <w:tcPr>
            <w:tcW w:w="1211" w:type="dxa"/>
          </w:tcPr>
          <w:p w14:paraId="5E7AE293" w14:textId="579C880F" w:rsidR="000F67D5" w:rsidRPr="00FE4C30" w:rsidRDefault="000F67D5" w:rsidP="00EC1A2A">
            <w:pPr>
              <w:pStyle w:val="ListParagraph"/>
              <w:numPr>
                <w:ilvl w:val="1"/>
                <w:numId w:val="14"/>
              </w:numPr>
              <w:spacing w:line="240" w:lineRule="auto"/>
              <w:ind w:left="0" w:firstLine="0"/>
              <w:jc w:val="left"/>
              <w:rPr>
                <w:sz w:val="22"/>
              </w:rPr>
            </w:pPr>
          </w:p>
        </w:tc>
        <w:tc>
          <w:tcPr>
            <w:tcW w:w="6599" w:type="dxa"/>
          </w:tcPr>
          <w:p w14:paraId="2B530EE0" w14:textId="67A03857" w:rsidR="000F67D5" w:rsidRPr="00516FA2" w:rsidRDefault="000F67D5" w:rsidP="000F67D5">
            <w:pPr>
              <w:autoSpaceDE w:val="0"/>
              <w:autoSpaceDN w:val="0"/>
              <w:adjustRightInd w:val="0"/>
              <w:spacing w:line="240" w:lineRule="auto"/>
              <w:rPr>
                <w:sz w:val="22"/>
                <w:szCs w:val="22"/>
              </w:rPr>
            </w:pPr>
            <w:r w:rsidRPr="00516FA2">
              <w:rPr>
                <w:sz w:val="22"/>
                <w:szCs w:val="22"/>
              </w:rPr>
              <w:t>In the case where followin</w:t>
            </w:r>
            <w:r>
              <w:rPr>
                <w:sz w:val="22"/>
                <w:szCs w:val="22"/>
              </w:rPr>
              <w:t xml:space="preserve">g the lapse of the transitional </w:t>
            </w:r>
            <w:r w:rsidRPr="00516FA2">
              <w:rPr>
                <w:sz w:val="22"/>
                <w:szCs w:val="22"/>
              </w:rPr>
              <w:t>period, the scheme, or the fund manager</w:t>
            </w:r>
            <w:r>
              <w:rPr>
                <w:sz w:val="22"/>
                <w:szCs w:val="22"/>
              </w:rPr>
              <w:t xml:space="preserve"> on behalf of the scheme, fails </w:t>
            </w:r>
            <w:r w:rsidRPr="00516FA2">
              <w:rPr>
                <w:sz w:val="22"/>
                <w:szCs w:val="22"/>
              </w:rPr>
              <w:t>to find a replacement for the outgoin</w:t>
            </w:r>
            <w:r>
              <w:rPr>
                <w:sz w:val="22"/>
                <w:szCs w:val="22"/>
              </w:rPr>
              <w:t xml:space="preserve">g custodian, the scheme, or the </w:t>
            </w:r>
            <w:r w:rsidRPr="00516FA2">
              <w:rPr>
                <w:sz w:val="22"/>
                <w:szCs w:val="22"/>
              </w:rPr>
              <w:t>fund manager on behalf of the sche</w:t>
            </w:r>
            <w:r>
              <w:rPr>
                <w:sz w:val="22"/>
                <w:szCs w:val="22"/>
              </w:rPr>
              <w:t xml:space="preserve">me shall immediately notify the </w:t>
            </w:r>
            <w:r w:rsidRPr="00516FA2">
              <w:rPr>
                <w:sz w:val="22"/>
                <w:szCs w:val="22"/>
              </w:rPr>
              <w:t>competent authority</w:t>
            </w:r>
          </w:p>
        </w:tc>
        <w:tc>
          <w:tcPr>
            <w:tcW w:w="1192" w:type="dxa"/>
          </w:tcPr>
          <w:p w14:paraId="2C6E6950"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22CAF5E9" w14:textId="77777777" w:rsidR="000F67D5" w:rsidRPr="009F1DD3" w:rsidRDefault="000F67D5" w:rsidP="000F67D5">
            <w:pPr>
              <w:spacing w:line="240" w:lineRule="auto"/>
              <w:jc w:val="center"/>
              <w:rPr>
                <w:sz w:val="22"/>
                <w:highlight w:val="yellow"/>
              </w:rPr>
            </w:pPr>
          </w:p>
        </w:tc>
        <w:tc>
          <w:tcPr>
            <w:tcW w:w="1124" w:type="dxa"/>
          </w:tcPr>
          <w:p w14:paraId="5F48A8EF" w14:textId="77777777" w:rsidR="000F67D5" w:rsidRPr="009F1DD3" w:rsidRDefault="000F67D5" w:rsidP="000F67D5">
            <w:pPr>
              <w:spacing w:line="240" w:lineRule="auto"/>
              <w:jc w:val="center"/>
              <w:rPr>
                <w:sz w:val="22"/>
                <w:highlight w:val="yellow"/>
              </w:rPr>
            </w:pPr>
          </w:p>
        </w:tc>
      </w:tr>
      <w:tr w:rsidR="00412E62" w:rsidRPr="009F1DD3" w14:paraId="1FF31A57" w14:textId="77777777" w:rsidTr="009F13B5">
        <w:tc>
          <w:tcPr>
            <w:tcW w:w="1211" w:type="dxa"/>
          </w:tcPr>
          <w:p w14:paraId="66C77FB4" w14:textId="77777777" w:rsidR="000F67D5" w:rsidRPr="00FE4C30" w:rsidRDefault="000F67D5" w:rsidP="000F67D5">
            <w:pPr>
              <w:spacing w:line="240" w:lineRule="auto"/>
              <w:jc w:val="right"/>
              <w:rPr>
                <w:sz w:val="22"/>
              </w:rPr>
            </w:pPr>
          </w:p>
        </w:tc>
        <w:tc>
          <w:tcPr>
            <w:tcW w:w="6599" w:type="dxa"/>
          </w:tcPr>
          <w:p w14:paraId="0E7AFCD4" w14:textId="77777777" w:rsidR="000F67D5" w:rsidRPr="006872BA" w:rsidRDefault="000F67D5" w:rsidP="000F67D5">
            <w:pPr>
              <w:spacing w:line="240" w:lineRule="auto"/>
              <w:rPr>
                <w:sz w:val="22"/>
                <w:szCs w:val="22"/>
                <w:highlight w:val="yellow"/>
              </w:rPr>
            </w:pPr>
          </w:p>
        </w:tc>
        <w:tc>
          <w:tcPr>
            <w:tcW w:w="1192" w:type="dxa"/>
          </w:tcPr>
          <w:p w14:paraId="1F41FBBA"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4162D694" w14:textId="77777777" w:rsidR="000F67D5" w:rsidRPr="009F1DD3" w:rsidRDefault="000F67D5" w:rsidP="000F67D5">
            <w:pPr>
              <w:spacing w:line="240" w:lineRule="auto"/>
              <w:jc w:val="center"/>
              <w:rPr>
                <w:sz w:val="22"/>
                <w:highlight w:val="yellow"/>
              </w:rPr>
            </w:pPr>
          </w:p>
        </w:tc>
        <w:tc>
          <w:tcPr>
            <w:tcW w:w="1124" w:type="dxa"/>
          </w:tcPr>
          <w:p w14:paraId="07CEB49A" w14:textId="77777777" w:rsidR="000F67D5" w:rsidRPr="009F1DD3" w:rsidRDefault="000F67D5" w:rsidP="000F67D5">
            <w:pPr>
              <w:spacing w:line="240" w:lineRule="auto"/>
              <w:jc w:val="center"/>
              <w:rPr>
                <w:sz w:val="22"/>
                <w:highlight w:val="yellow"/>
              </w:rPr>
            </w:pPr>
          </w:p>
        </w:tc>
      </w:tr>
      <w:tr w:rsidR="00412E62" w:rsidRPr="009F1DD3" w14:paraId="5B0ED743" w14:textId="77777777" w:rsidTr="009F13B5">
        <w:tc>
          <w:tcPr>
            <w:tcW w:w="1211" w:type="dxa"/>
          </w:tcPr>
          <w:p w14:paraId="35C2F357" w14:textId="0EEC9D3B" w:rsidR="000F67D5" w:rsidRPr="00FE4C30" w:rsidRDefault="000F67D5" w:rsidP="00EC1A2A">
            <w:pPr>
              <w:pStyle w:val="ListParagraph"/>
              <w:numPr>
                <w:ilvl w:val="1"/>
                <w:numId w:val="14"/>
              </w:numPr>
              <w:spacing w:line="240" w:lineRule="auto"/>
              <w:ind w:left="0" w:firstLine="0"/>
              <w:jc w:val="left"/>
              <w:rPr>
                <w:sz w:val="22"/>
              </w:rPr>
            </w:pPr>
          </w:p>
        </w:tc>
        <w:tc>
          <w:tcPr>
            <w:tcW w:w="6599" w:type="dxa"/>
          </w:tcPr>
          <w:p w14:paraId="12FE1F95" w14:textId="76982294" w:rsidR="000F67D5" w:rsidRPr="00516FA2" w:rsidRDefault="000F67D5" w:rsidP="000F67D5">
            <w:pPr>
              <w:autoSpaceDE w:val="0"/>
              <w:autoSpaceDN w:val="0"/>
              <w:adjustRightInd w:val="0"/>
              <w:spacing w:line="240" w:lineRule="auto"/>
              <w:rPr>
                <w:sz w:val="22"/>
                <w:szCs w:val="22"/>
              </w:rPr>
            </w:pPr>
            <w:r w:rsidRPr="00516FA2">
              <w:rPr>
                <w:sz w:val="22"/>
                <w:szCs w:val="22"/>
              </w:rPr>
              <w:t>Following an asses</w:t>
            </w:r>
            <w:r>
              <w:rPr>
                <w:sz w:val="22"/>
                <w:szCs w:val="22"/>
              </w:rPr>
              <w:t xml:space="preserve">sment of the case, the outgoing </w:t>
            </w:r>
            <w:r w:rsidRPr="00516FA2">
              <w:rPr>
                <w:sz w:val="22"/>
                <w:szCs w:val="22"/>
              </w:rPr>
              <w:t>custodian shall, in accordance w</w:t>
            </w:r>
            <w:r>
              <w:rPr>
                <w:sz w:val="22"/>
                <w:szCs w:val="22"/>
              </w:rPr>
              <w:t xml:space="preserve">ith the directions given by the </w:t>
            </w:r>
            <w:r w:rsidRPr="00516FA2">
              <w:rPr>
                <w:sz w:val="22"/>
                <w:szCs w:val="22"/>
              </w:rPr>
              <w:t xml:space="preserve">competent authority, provide </w:t>
            </w:r>
            <w:r>
              <w:rPr>
                <w:sz w:val="22"/>
                <w:szCs w:val="22"/>
              </w:rPr>
              <w:t xml:space="preserve">the monitoring, safekeeping and </w:t>
            </w:r>
            <w:r w:rsidRPr="00516FA2">
              <w:rPr>
                <w:sz w:val="22"/>
                <w:szCs w:val="22"/>
              </w:rPr>
              <w:t>oversight functions as the case may be i</w:t>
            </w:r>
            <w:r>
              <w:rPr>
                <w:sz w:val="22"/>
                <w:szCs w:val="22"/>
              </w:rPr>
              <w:t>n relation to the assets of the scheme:</w:t>
            </w:r>
          </w:p>
        </w:tc>
        <w:tc>
          <w:tcPr>
            <w:tcW w:w="1192" w:type="dxa"/>
          </w:tcPr>
          <w:p w14:paraId="3A0E5BD7"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53E6103C" w14:textId="77777777" w:rsidR="000F67D5" w:rsidRPr="009F1DD3" w:rsidRDefault="000F67D5" w:rsidP="000F67D5">
            <w:pPr>
              <w:spacing w:line="240" w:lineRule="auto"/>
              <w:jc w:val="center"/>
              <w:rPr>
                <w:sz w:val="22"/>
                <w:highlight w:val="yellow"/>
              </w:rPr>
            </w:pPr>
          </w:p>
        </w:tc>
        <w:tc>
          <w:tcPr>
            <w:tcW w:w="1124" w:type="dxa"/>
          </w:tcPr>
          <w:p w14:paraId="3C09B26D" w14:textId="77777777" w:rsidR="000F67D5" w:rsidRPr="009F1DD3" w:rsidRDefault="000F67D5" w:rsidP="000F67D5">
            <w:pPr>
              <w:spacing w:line="240" w:lineRule="auto"/>
              <w:jc w:val="center"/>
              <w:rPr>
                <w:sz w:val="22"/>
                <w:highlight w:val="yellow"/>
              </w:rPr>
            </w:pPr>
          </w:p>
        </w:tc>
      </w:tr>
      <w:tr w:rsidR="00412E62" w:rsidRPr="009F1DD3" w14:paraId="42118892" w14:textId="77777777" w:rsidTr="009F13B5">
        <w:tc>
          <w:tcPr>
            <w:tcW w:w="1211" w:type="dxa"/>
          </w:tcPr>
          <w:p w14:paraId="3B537707" w14:textId="77777777" w:rsidR="000F67D5" w:rsidRPr="00FE4C30" w:rsidRDefault="000F67D5" w:rsidP="000F67D5">
            <w:pPr>
              <w:spacing w:line="240" w:lineRule="auto"/>
              <w:jc w:val="right"/>
              <w:rPr>
                <w:sz w:val="22"/>
              </w:rPr>
            </w:pPr>
          </w:p>
        </w:tc>
        <w:tc>
          <w:tcPr>
            <w:tcW w:w="6599" w:type="dxa"/>
          </w:tcPr>
          <w:p w14:paraId="0C0A27AE" w14:textId="77777777" w:rsidR="000F67D5" w:rsidRPr="006872BA" w:rsidRDefault="000F67D5" w:rsidP="000F67D5">
            <w:pPr>
              <w:spacing w:line="240" w:lineRule="auto"/>
              <w:rPr>
                <w:sz w:val="22"/>
                <w:szCs w:val="22"/>
                <w:highlight w:val="yellow"/>
              </w:rPr>
            </w:pPr>
          </w:p>
        </w:tc>
        <w:tc>
          <w:tcPr>
            <w:tcW w:w="1192" w:type="dxa"/>
          </w:tcPr>
          <w:p w14:paraId="7CA0F368"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45A6DBA3" w14:textId="77777777" w:rsidR="000F67D5" w:rsidRPr="009F1DD3" w:rsidRDefault="000F67D5" w:rsidP="000F67D5">
            <w:pPr>
              <w:spacing w:line="240" w:lineRule="auto"/>
              <w:jc w:val="center"/>
              <w:rPr>
                <w:sz w:val="22"/>
                <w:highlight w:val="yellow"/>
              </w:rPr>
            </w:pPr>
          </w:p>
        </w:tc>
        <w:tc>
          <w:tcPr>
            <w:tcW w:w="1124" w:type="dxa"/>
          </w:tcPr>
          <w:p w14:paraId="2D44C39F" w14:textId="77777777" w:rsidR="000F67D5" w:rsidRPr="009F1DD3" w:rsidRDefault="000F67D5" w:rsidP="000F67D5">
            <w:pPr>
              <w:spacing w:line="240" w:lineRule="auto"/>
              <w:jc w:val="center"/>
              <w:rPr>
                <w:sz w:val="22"/>
                <w:highlight w:val="yellow"/>
              </w:rPr>
            </w:pPr>
          </w:p>
        </w:tc>
      </w:tr>
      <w:tr w:rsidR="00412E62" w:rsidRPr="009F1DD3" w14:paraId="12680E77" w14:textId="77777777" w:rsidTr="009F13B5">
        <w:tc>
          <w:tcPr>
            <w:tcW w:w="1211" w:type="dxa"/>
          </w:tcPr>
          <w:p w14:paraId="4FFD19AC" w14:textId="0C90BE90" w:rsidR="000F67D5" w:rsidRPr="00FE4C30" w:rsidRDefault="000F67D5" w:rsidP="00EC1A2A">
            <w:pPr>
              <w:pStyle w:val="ListParagraph"/>
              <w:numPr>
                <w:ilvl w:val="1"/>
                <w:numId w:val="14"/>
              </w:numPr>
              <w:spacing w:line="240" w:lineRule="auto"/>
              <w:ind w:left="0" w:firstLine="0"/>
              <w:jc w:val="left"/>
              <w:rPr>
                <w:sz w:val="22"/>
              </w:rPr>
            </w:pPr>
          </w:p>
        </w:tc>
        <w:tc>
          <w:tcPr>
            <w:tcW w:w="6599" w:type="dxa"/>
          </w:tcPr>
          <w:p w14:paraId="3BCEC356" w14:textId="1C8C56AF" w:rsidR="000F67D5" w:rsidRPr="00516FA2" w:rsidRDefault="000F67D5" w:rsidP="000F67D5">
            <w:pPr>
              <w:autoSpaceDE w:val="0"/>
              <w:autoSpaceDN w:val="0"/>
              <w:adjustRightInd w:val="0"/>
              <w:spacing w:line="240" w:lineRule="auto"/>
              <w:rPr>
                <w:sz w:val="22"/>
                <w:szCs w:val="22"/>
              </w:rPr>
            </w:pPr>
            <w:r w:rsidRPr="00516FA2">
              <w:rPr>
                <w:sz w:val="22"/>
                <w:szCs w:val="22"/>
              </w:rPr>
              <w:t xml:space="preserve">In the event of insolvency </w:t>
            </w:r>
            <w:r>
              <w:rPr>
                <w:sz w:val="22"/>
                <w:szCs w:val="22"/>
              </w:rPr>
              <w:t xml:space="preserve">of the custodian and, or of any </w:t>
            </w:r>
            <w:r w:rsidRPr="00516FA2">
              <w:rPr>
                <w:sz w:val="22"/>
                <w:szCs w:val="22"/>
              </w:rPr>
              <w:t>third party located in any Mem</w:t>
            </w:r>
            <w:r>
              <w:rPr>
                <w:sz w:val="22"/>
                <w:szCs w:val="22"/>
              </w:rPr>
              <w:t xml:space="preserve">ber State or EEA State to which </w:t>
            </w:r>
            <w:r w:rsidRPr="00516FA2">
              <w:rPr>
                <w:sz w:val="22"/>
                <w:szCs w:val="22"/>
              </w:rPr>
              <w:t>custody of assets has been delegated, the assets of the scheme h</w:t>
            </w:r>
            <w:r>
              <w:rPr>
                <w:sz w:val="22"/>
                <w:szCs w:val="22"/>
              </w:rPr>
              <w:t xml:space="preserve">eld in </w:t>
            </w:r>
            <w:r w:rsidRPr="00516FA2">
              <w:rPr>
                <w:sz w:val="22"/>
                <w:szCs w:val="22"/>
              </w:rPr>
              <w:t>custody shall not be available for dis</w:t>
            </w:r>
            <w:r>
              <w:rPr>
                <w:sz w:val="22"/>
                <w:szCs w:val="22"/>
              </w:rPr>
              <w:t xml:space="preserve">tribution among, or realisation </w:t>
            </w:r>
            <w:r w:rsidRPr="00516FA2">
              <w:rPr>
                <w:sz w:val="22"/>
                <w:szCs w:val="22"/>
              </w:rPr>
              <w:t>for the benefit of, the creditors of such a custodian and, or such third</w:t>
            </w:r>
            <w:r>
              <w:rPr>
                <w:sz w:val="22"/>
                <w:szCs w:val="22"/>
              </w:rPr>
              <w:t xml:space="preserve"> </w:t>
            </w:r>
            <w:r w:rsidRPr="00516FA2">
              <w:rPr>
                <w:sz w:val="22"/>
                <w:szCs w:val="22"/>
              </w:rPr>
              <w:t>party.</w:t>
            </w:r>
          </w:p>
        </w:tc>
        <w:tc>
          <w:tcPr>
            <w:tcW w:w="1192" w:type="dxa"/>
          </w:tcPr>
          <w:p w14:paraId="06288AA5" w14:textId="77777777" w:rsidR="000F67D5" w:rsidRPr="009F1DD3" w:rsidRDefault="000F67D5" w:rsidP="000F67D5">
            <w:pPr>
              <w:spacing w:line="240" w:lineRule="auto"/>
              <w:jc w:val="center"/>
              <w:rPr>
                <w:sz w:val="22"/>
                <w:highlight w:val="yellow"/>
              </w:rPr>
            </w:pPr>
          </w:p>
        </w:tc>
        <w:tc>
          <w:tcPr>
            <w:tcW w:w="274" w:type="dxa"/>
            <w:tcBorders>
              <w:top w:val="nil"/>
              <w:bottom w:val="nil"/>
            </w:tcBorders>
          </w:tcPr>
          <w:p w14:paraId="5C5B8B98" w14:textId="77777777" w:rsidR="000F67D5" w:rsidRPr="009F1DD3" w:rsidRDefault="000F67D5" w:rsidP="000F67D5">
            <w:pPr>
              <w:spacing w:line="240" w:lineRule="auto"/>
              <w:jc w:val="center"/>
              <w:rPr>
                <w:sz w:val="22"/>
                <w:highlight w:val="yellow"/>
              </w:rPr>
            </w:pPr>
          </w:p>
        </w:tc>
        <w:tc>
          <w:tcPr>
            <w:tcW w:w="1124" w:type="dxa"/>
          </w:tcPr>
          <w:p w14:paraId="3F073424" w14:textId="77777777" w:rsidR="000F67D5" w:rsidRPr="009F1DD3" w:rsidRDefault="000F67D5" w:rsidP="000F67D5">
            <w:pPr>
              <w:spacing w:line="240" w:lineRule="auto"/>
              <w:jc w:val="center"/>
              <w:rPr>
                <w:sz w:val="22"/>
                <w:highlight w:val="yellow"/>
              </w:rPr>
            </w:pPr>
          </w:p>
        </w:tc>
      </w:tr>
    </w:tbl>
    <w:p w14:paraId="26589A48" w14:textId="77777777" w:rsidR="00FE4C30" w:rsidRDefault="00FE4C30" w:rsidP="009F1DD3">
      <w:pPr>
        <w:tabs>
          <w:tab w:val="left" w:pos="6612"/>
        </w:tabs>
      </w:pPr>
    </w:p>
    <w:p w14:paraId="30237853" w14:textId="4A9A84A3" w:rsidR="00FE4C30" w:rsidRDefault="00FE4C30" w:rsidP="00FE4C30">
      <w:pPr>
        <w:pStyle w:val="NoSpacing"/>
      </w:pPr>
      <w:r>
        <w:t xml:space="preserve">I hereby confirm that the Depositary Agreement conforms to the requirements prescribed in Directive 2009/65/EC of the European Parliament and of the Council as amended by Directive 2014/91/EU. </w:t>
      </w:r>
    </w:p>
    <w:p w14:paraId="089F8583" w14:textId="77777777" w:rsidR="00FE4C30" w:rsidRDefault="00FE4C30" w:rsidP="009F1DD3">
      <w:pPr>
        <w:tabs>
          <w:tab w:val="left" w:pos="6612"/>
        </w:tabs>
      </w:pPr>
    </w:p>
    <w:p w14:paraId="6AD1ACCF" w14:textId="77777777" w:rsidR="00FE4C30" w:rsidRDefault="00FE4C30" w:rsidP="009F1DD3">
      <w:pPr>
        <w:tabs>
          <w:tab w:val="left" w:pos="6612"/>
        </w:tabs>
      </w:pPr>
    </w:p>
    <w:p w14:paraId="08DF6036" w14:textId="77777777" w:rsidR="00FE4C30" w:rsidRDefault="00FE4C30" w:rsidP="009F1DD3">
      <w:pPr>
        <w:tabs>
          <w:tab w:val="left" w:pos="6612"/>
        </w:tabs>
      </w:pPr>
    </w:p>
    <w:p w14:paraId="7C7AB761" w14:textId="77777777" w:rsidR="00FE4C30" w:rsidRDefault="00FE4C30" w:rsidP="009F1DD3">
      <w:pPr>
        <w:tabs>
          <w:tab w:val="left" w:pos="6612"/>
        </w:tabs>
      </w:pPr>
    </w:p>
    <w:p w14:paraId="2A1E6D6E" w14:textId="6F521271" w:rsidR="00761E20" w:rsidRDefault="00A065B2" w:rsidP="009F1DD3">
      <w:pPr>
        <w:tabs>
          <w:tab w:val="left" w:pos="6612"/>
        </w:tabs>
      </w:pPr>
      <w:r>
        <w:t>Applicant’s Signature: _____________________________</w:t>
      </w:r>
    </w:p>
    <w:p w14:paraId="505605E1" w14:textId="651EF658" w:rsidR="00A065B2" w:rsidRDefault="00A065B2" w:rsidP="009F1DD3">
      <w:pPr>
        <w:tabs>
          <w:tab w:val="left" w:pos="6612"/>
        </w:tabs>
      </w:pPr>
    </w:p>
    <w:p w14:paraId="36ABC3F8" w14:textId="13B54FD4" w:rsidR="00A065B2" w:rsidRDefault="00A065B2" w:rsidP="009F1DD3">
      <w:pPr>
        <w:tabs>
          <w:tab w:val="left" w:pos="6612"/>
        </w:tabs>
      </w:pPr>
    </w:p>
    <w:p w14:paraId="7689E0ED" w14:textId="08529F08" w:rsidR="00A065B2" w:rsidRDefault="00A065B2" w:rsidP="009F1DD3">
      <w:pPr>
        <w:tabs>
          <w:tab w:val="left" w:pos="6612"/>
        </w:tabs>
      </w:pPr>
    </w:p>
    <w:sectPr w:rsidR="00A065B2" w:rsidSect="00ED65E6">
      <w:footerReference w:type="default" r:id="rId10"/>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7F930" w14:textId="77777777" w:rsidR="001E5AAB" w:rsidRDefault="001E5AAB" w:rsidP="009F1DD3">
      <w:pPr>
        <w:spacing w:line="240" w:lineRule="auto"/>
      </w:pPr>
      <w:r>
        <w:separator/>
      </w:r>
    </w:p>
  </w:endnote>
  <w:endnote w:type="continuationSeparator" w:id="0">
    <w:p w14:paraId="18E3FEB9" w14:textId="77777777" w:rsidR="001E5AAB" w:rsidRDefault="001E5AAB" w:rsidP="009F1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431693"/>
      <w:docPartObj>
        <w:docPartGallery w:val="Page Numbers (Bottom of Page)"/>
        <w:docPartUnique/>
      </w:docPartObj>
    </w:sdtPr>
    <w:sdtEndPr>
      <w:rPr>
        <w:noProof/>
      </w:rPr>
    </w:sdtEndPr>
    <w:sdtContent>
      <w:p w14:paraId="0C337CC9" w14:textId="710EB194" w:rsidR="00263915" w:rsidRDefault="00263915">
        <w:pPr>
          <w:pStyle w:val="Footer"/>
          <w:jc w:val="right"/>
        </w:pPr>
        <w:r>
          <w:fldChar w:fldCharType="begin"/>
        </w:r>
        <w:r>
          <w:instrText xml:space="preserve"> PAGE   \* MERGEFORMAT </w:instrText>
        </w:r>
        <w:r>
          <w:fldChar w:fldCharType="separate"/>
        </w:r>
        <w:r w:rsidR="00ED65E6">
          <w:rPr>
            <w:noProof/>
          </w:rPr>
          <w:t>1</w:t>
        </w:r>
        <w:r>
          <w:rPr>
            <w:noProof/>
          </w:rPr>
          <w:fldChar w:fldCharType="end"/>
        </w:r>
      </w:p>
    </w:sdtContent>
  </w:sdt>
  <w:p w14:paraId="5392A4FE" w14:textId="77777777" w:rsidR="001E5AAB" w:rsidRDefault="001E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850AE" w14:textId="77777777" w:rsidR="001E5AAB" w:rsidRDefault="001E5AAB" w:rsidP="009F1DD3">
      <w:pPr>
        <w:spacing w:line="240" w:lineRule="auto"/>
      </w:pPr>
      <w:r>
        <w:separator/>
      </w:r>
    </w:p>
  </w:footnote>
  <w:footnote w:type="continuationSeparator" w:id="0">
    <w:p w14:paraId="0DE15212" w14:textId="77777777" w:rsidR="001E5AAB" w:rsidRDefault="001E5AAB" w:rsidP="009F1DD3">
      <w:pPr>
        <w:spacing w:line="240" w:lineRule="auto"/>
      </w:pPr>
      <w:r>
        <w:continuationSeparator/>
      </w:r>
    </w:p>
  </w:footnote>
  <w:footnote w:id="1">
    <w:p w14:paraId="1F8F4BB7" w14:textId="0B75B2B4" w:rsidR="001E5AAB" w:rsidRPr="00CB3E25" w:rsidRDefault="001E5AAB">
      <w:pPr>
        <w:pStyle w:val="FootnoteText"/>
        <w:rPr>
          <w:lang w:val="en-GB"/>
        </w:rPr>
      </w:pPr>
      <w:r>
        <w:rPr>
          <w:rStyle w:val="FootnoteReference"/>
        </w:rPr>
        <w:footnoteRef/>
      </w:r>
      <w:r>
        <w:t xml:space="preserve"> </w:t>
      </w:r>
      <w:r w:rsidRPr="00CB3E25">
        <w:rPr>
          <w:sz w:val="16"/>
          <w:szCs w:val="16"/>
          <w:lang w:eastAsia="en-IE"/>
        </w:rPr>
        <w:t>Reuse comprises any transaction of assets held in custody including, but not limited to, transferring</w:t>
      </w:r>
      <w:r>
        <w:rPr>
          <w:sz w:val="16"/>
          <w:szCs w:val="16"/>
          <w:lang w:eastAsia="en-IE"/>
        </w:rPr>
        <w:t>, pledging, selling and lending (2009/65/EC Article 22(7))</w:t>
      </w:r>
    </w:p>
  </w:footnote>
  <w:footnote w:id="2">
    <w:p w14:paraId="20089032" w14:textId="4031CAB1" w:rsidR="001E5AAB" w:rsidRPr="00254EB0" w:rsidRDefault="001E5AAB">
      <w:pPr>
        <w:pStyle w:val="FootnoteText"/>
        <w:rPr>
          <w:lang w:val="en-GB"/>
        </w:rPr>
      </w:pPr>
      <w:r>
        <w:rPr>
          <w:rStyle w:val="FootnoteReference"/>
        </w:rPr>
        <w:footnoteRef/>
      </w:r>
      <w:r>
        <w:t xml:space="preserve"> </w:t>
      </w:r>
      <w:r>
        <w:rPr>
          <w:lang w:val="en-GB"/>
        </w:rPr>
        <w:t xml:space="preserve">The details of the means and procedures set out in points (a) to (p) shall be described in the contract appointing the depositary and any subsequent amendment  </w:t>
      </w:r>
    </w:p>
  </w:footnote>
  <w:footnote w:id="3">
    <w:p w14:paraId="09DDEAB7" w14:textId="6F774067" w:rsidR="009F13B5" w:rsidRPr="009F13B5" w:rsidRDefault="009F13B5">
      <w:pPr>
        <w:pStyle w:val="FootnoteText"/>
        <w:rPr>
          <w:lang w:val="en-GB"/>
        </w:rPr>
      </w:pPr>
      <w:r>
        <w:rPr>
          <w:rStyle w:val="FootnoteReference"/>
        </w:rPr>
        <w:footnoteRef/>
      </w:r>
      <w:r>
        <w:t xml:space="preserve"> Entrusting the custody of securities of the UCITS to any CSD, or to any third-country CSD should be considered to be a delegation of custody functions.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7E26"/>
    <w:multiLevelType w:val="hybridMultilevel"/>
    <w:tmpl w:val="3BEAED20"/>
    <w:lvl w:ilvl="0" w:tplc="18090001">
      <w:start w:val="5"/>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637810"/>
    <w:multiLevelType w:val="hybridMultilevel"/>
    <w:tmpl w:val="15F80844"/>
    <w:lvl w:ilvl="0" w:tplc="711E1D4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23B9B"/>
    <w:multiLevelType w:val="singleLevel"/>
    <w:tmpl w:val="B8E001D6"/>
    <w:lvl w:ilvl="0">
      <w:start w:val="1"/>
      <w:numFmt w:val="decimal"/>
      <w:lvlText w:val="%1."/>
      <w:legacy w:legacy="1" w:legacySpace="0" w:legacyIndent="283"/>
      <w:lvlJc w:val="left"/>
      <w:pPr>
        <w:ind w:left="283" w:hanging="283"/>
      </w:pPr>
    </w:lvl>
  </w:abstractNum>
  <w:abstractNum w:abstractNumId="3" w15:restartNumberingAfterBreak="0">
    <w:nsid w:val="1817581D"/>
    <w:multiLevelType w:val="hybridMultilevel"/>
    <w:tmpl w:val="0A6629EE"/>
    <w:lvl w:ilvl="0" w:tplc="523C3B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E5492C"/>
    <w:multiLevelType w:val="hybridMultilevel"/>
    <w:tmpl w:val="8318D006"/>
    <w:lvl w:ilvl="0" w:tplc="18090001">
      <w:start w:val="5"/>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BC0886"/>
    <w:multiLevelType w:val="hybridMultilevel"/>
    <w:tmpl w:val="80B0631A"/>
    <w:lvl w:ilvl="0" w:tplc="F934FDE6">
      <w:start w:val="1"/>
      <w:numFmt w:val="lowerRoman"/>
      <w:lvlText w:val="[%1]"/>
      <w:lvlJc w:val="left"/>
      <w:pPr>
        <w:ind w:left="720" w:hanging="360"/>
      </w:pPr>
      <w:rPr>
        <w:rFonts w:cs="Times New Roman"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23E45"/>
    <w:multiLevelType w:val="hybridMultilevel"/>
    <w:tmpl w:val="8882508A"/>
    <w:lvl w:ilvl="0" w:tplc="B398849A">
      <w:start w:val="1"/>
      <w:numFmt w:val="lowerRoman"/>
      <w:lvlText w:val="(%1)"/>
      <w:lvlJc w:val="left"/>
      <w:pPr>
        <w:ind w:left="1080" w:hanging="720"/>
      </w:pPr>
      <w:rPr>
        <w:rFonts w:ascii="Lucida Sans Unicode" w:hAnsi="Lucida Sans Unicode" w:cs="Lucida Sans Unicode" w:hint="default"/>
        <w:color w:val="444444"/>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F823EE9"/>
    <w:multiLevelType w:val="hybridMultilevel"/>
    <w:tmpl w:val="7CC645E0"/>
    <w:lvl w:ilvl="0" w:tplc="04090017">
      <w:start w:val="1"/>
      <w:numFmt w:val="low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323C628C"/>
    <w:multiLevelType w:val="hybridMultilevel"/>
    <w:tmpl w:val="02D4DAC2"/>
    <w:lvl w:ilvl="0" w:tplc="599E5A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2CA1D17"/>
    <w:multiLevelType w:val="hybridMultilevel"/>
    <w:tmpl w:val="395CC5C4"/>
    <w:lvl w:ilvl="0" w:tplc="0F6E4E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C2CA6"/>
    <w:multiLevelType w:val="multilevel"/>
    <w:tmpl w:val="5FA6FEAC"/>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C9643C"/>
    <w:multiLevelType w:val="hybridMultilevel"/>
    <w:tmpl w:val="8DF68EDA"/>
    <w:lvl w:ilvl="0" w:tplc="A84C1CB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847A9"/>
    <w:multiLevelType w:val="hybridMultilevel"/>
    <w:tmpl w:val="A46E9E80"/>
    <w:lvl w:ilvl="0" w:tplc="BD5ACA7C">
      <w:start w:val="1"/>
      <w:numFmt w:val="lowerRoman"/>
      <w:lvlText w:val="(%1)"/>
      <w:lvlJc w:val="left"/>
      <w:pPr>
        <w:ind w:left="1080" w:hanging="720"/>
      </w:pPr>
      <w:rPr>
        <w:rFonts w:ascii="Lucida Sans Unicode" w:hAnsi="Lucida Sans Unicode" w:cs="Lucida Sans Unicode" w:hint="default"/>
        <w:color w:val="444444"/>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940225"/>
    <w:multiLevelType w:val="hybridMultilevel"/>
    <w:tmpl w:val="07909472"/>
    <w:lvl w:ilvl="0" w:tplc="F934FDE6">
      <w:start w:val="1"/>
      <w:numFmt w:val="lowerRoman"/>
      <w:lvlText w:val="[%1]"/>
      <w:lvlJc w:val="left"/>
      <w:pPr>
        <w:ind w:left="720" w:hanging="360"/>
      </w:pPr>
      <w:rPr>
        <w:rFonts w:cs="Times New Roman"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C4CED"/>
    <w:multiLevelType w:val="hybridMultilevel"/>
    <w:tmpl w:val="BBF650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13C7A"/>
    <w:multiLevelType w:val="hybridMultilevel"/>
    <w:tmpl w:val="EFC0204A"/>
    <w:lvl w:ilvl="0" w:tplc="6888B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BA2370"/>
    <w:multiLevelType w:val="hybridMultilevel"/>
    <w:tmpl w:val="71985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657FED"/>
    <w:multiLevelType w:val="hybridMultilevel"/>
    <w:tmpl w:val="A6407B64"/>
    <w:lvl w:ilvl="0" w:tplc="092421B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B26572"/>
    <w:multiLevelType w:val="hybridMultilevel"/>
    <w:tmpl w:val="C6BE093C"/>
    <w:lvl w:ilvl="0" w:tplc="BE64BCDC">
      <w:start w:val="1"/>
      <w:numFmt w:val="lowerRoman"/>
      <w:lvlText w:val="[%1]"/>
      <w:lvlJc w:val="left"/>
      <w:pPr>
        <w:ind w:left="720" w:hanging="360"/>
      </w:pPr>
      <w:rPr>
        <w:rFonts w:cs="Times New Roman" w:hint="default"/>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57657B"/>
    <w:multiLevelType w:val="hybridMultilevel"/>
    <w:tmpl w:val="4FE8DC28"/>
    <w:lvl w:ilvl="0" w:tplc="A36616F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152449"/>
    <w:multiLevelType w:val="hybridMultilevel"/>
    <w:tmpl w:val="19122E82"/>
    <w:lvl w:ilvl="0" w:tplc="2D3CD8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541037"/>
    <w:multiLevelType w:val="hybridMultilevel"/>
    <w:tmpl w:val="851E47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033C13"/>
    <w:multiLevelType w:val="singleLevel"/>
    <w:tmpl w:val="B8E001D6"/>
    <w:lvl w:ilvl="0">
      <w:start w:val="1"/>
      <w:numFmt w:val="decimal"/>
      <w:lvlText w:val="%1."/>
      <w:legacy w:legacy="1" w:legacySpace="0" w:legacyIndent="283"/>
      <w:lvlJc w:val="left"/>
      <w:pPr>
        <w:ind w:left="283" w:hanging="283"/>
      </w:pPr>
    </w:lvl>
  </w:abstractNum>
  <w:abstractNum w:abstractNumId="23" w15:restartNumberingAfterBreak="0">
    <w:nsid w:val="6FD05F8C"/>
    <w:multiLevelType w:val="hybridMultilevel"/>
    <w:tmpl w:val="190081F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21"/>
  </w:num>
  <w:num w:numId="3">
    <w:abstractNumId w:val="3"/>
  </w:num>
  <w:num w:numId="4">
    <w:abstractNumId w:val="2"/>
  </w:num>
  <w:num w:numId="5">
    <w:abstractNumId w:val="22"/>
  </w:num>
  <w:num w:numId="6">
    <w:abstractNumId w:val="23"/>
  </w:num>
  <w:num w:numId="7">
    <w:abstractNumId w:val="12"/>
  </w:num>
  <w:num w:numId="8">
    <w:abstractNumId w:val="6"/>
  </w:num>
  <w:num w:numId="9">
    <w:abstractNumId w:val="8"/>
  </w:num>
  <w:num w:numId="10">
    <w:abstractNumId w:val="4"/>
  </w:num>
  <w:num w:numId="11">
    <w:abstractNumId w:val="0"/>
  </w:num>
  <w:num w:numId="12">
    <w:abstractNumId w:val="9"/>
  </w:num>
  <w:num w:numId="13">
    <w:abstractNumId w:val="19"/>
  </w:num>
  <w:num w:numId="14">
    <w:abstractNumId w:val="10"/>
  </w:num>
  <w:num w:numId="15">
    <w:abstractNumId w:val="7"/>
  </w:num>
  <w:num w:numId="16">
    <w:abstractNumId w:val="18"/>
  </w:num>
  <w:num w:numId="17">
    <w:abstractNumId w:val="5"/>
  </w:num>
  <w:num w:numId="18">
    <w:abstractNumId w:val="14"/>
  </w:num>
  <w:num w:numId="19">
    <w:abstractNumId w:val="20"/>
  </w:num>
  <w:num w:numId="20">
    <w:abstractNumId w:val="11"/>
  </w:num>
  <w:num w:numId="21">
    <w:abstractNumId w:val="17"/>
  </w:num>
  <w:num w:numId="22">
    <w:abstractNumId w:val="1"/>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D3"/>
    <w:rsid w:val="00025B13"/>
    <w:rsid w:val="00090A6B"/>
    <w:rsid w:val="000B7607"/>
    <w:rsid w:val="000F211F"/>
    <w:rsid w:val="000F5700"/>
    <w:rsid w:val="000F67D5"/>
    <w:rsid w:val="00185150"/>
    <w:rsid w:val="00190557"/>
    <w:rsid w:val="001E5AAB"/>
    <w:rsid w:val="00243EF9"/>
    <w:rsid w:val="00247523"/>
    <w:rsid w:val="00254EB0"/>
    <w:rsid w:val="00263915"/>
    <w:rsid w:val="00303001"/>
    <w:rsid w:val="00303FF1"/>
    <w:rsid w:val="00347F48"/>
    <w:rsid w:val="00362B34"/>
    <w:rsid w:val="003B7C3E"/>
    <w:rsid w:val="00412E62"/>
    <w:rsid w:val="00486B75"/>
    <w:rsid w:val="00516FA2"/>
    <w:rsid w:val="00563059"/>
    <w:rsid w:val="005A0B89"/>
    <w:rsid w:val="0066107D"/>
    <w:rsid w:val="00677674"/>
    <w:rsid w:val="006872BA"/>
    <w:rsid w:val="006A1B7B"/>
    <w:rsid w:val="006A7DEA"/>
    <w:rsid w:val="00720A54"/>
    <w:rsid w:val="00761E20"/>
    <w:rsid w:val="00763BBF"/>
    <w:rsid w:val="007803CA"/>
    <w:rsid w:val="00806551"/>
    <w:rsid w:val="00820DF4"/>
    <w:rsid w:val="00970E99"/>
    <w:rsid w:val="009F13B5"/>
    <w:rsid w:val="009F1DD3"/>
    <w:rsid w:val="00A065B2"/>
    <w:rsid w:val="00A170E5"/>
    <w:rsid w:val="00A50F2E"/>
    <w:rsid w:val="00A66AEF"/>
    <w:rsid w:val="00B15BB4"/>
    <w:rsid w:val="00B66478"/>
    <w:rsid w:val="00BE448B"/>
    <w:rsid w:val="00C17C44"/>
    <w:rsid w:val="00CB1EAB"/>
    <w:rsid w:val="00CB3014"/>
    <w:rsid w:val="00CB3E25"/>
    <w:rsid w:val="00D24719"/>
    <w:rsid w:val="00D6791E"/>
    <w:rsid w:val="00E427EB"/>
    <w:rsid w:val="00EA2E80"/>
    <w:rsid w:val="00EC1A2A"/>
    <w:rsid w:val="00ED65E6"/>
    <w:rsid w:val="00F13A57"/>
    <w:rsid w:val="00F22063"/>
    <w:rsid w:val="00FE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2304"/>
  <w15:chartTrackingRefBased/>
  <w15:docId w15:val="{F7764967-57B9-4B40-A213-C25AA2B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DD3"/>
    <w:pPr>
      <w:spacing w:after="0" w:line="360" w:lineRule="auto"/>
      <w:jc w:val="both"/>
    </w:pPr>
    <w:rPr>
      <w:rFonts w:ascii="Times New Roman" w:eastAsia="Times New Roman" w:hAnsi="Times New Roman" w:cs="Times New Roman"/>
      <w:sz w:val="24"/>
      <w:szCs w:val="20"/>
      <w:lang w:val="en-IE"/>
    </w:rPr>
  </w:style>
  <w:style w:type="paragraph" w:styleId="Heading1">
    <w:name w:val="heading 1"/>
    <w:basedOn w:val="Normal"/>
    <w:next w:val="Normal"/>
    <w:link w:val="Heading1Char"/>
    <w:qFormat/>
    <w:rsid w:val="009F1DD3"/>
    <w:pPr>
      <w:keepNext/>
      <w:spacing w:line="240" w:lineRule="auto"/>
      <w:jc w:val="left"/>
      <w:outlineLvl w:val="0"/>
    </w:pPr>
    <w:rPr>
      <w:b/>
      <w:bCs/>
    </w:rPr>
  </w:style>
  <w:style w:type="paragraph" w:styleId="Heading2">
    <w:name w:val="heading 2"/>
    <w:basedOn w:val="Normal"/>
    <w:next w:val="Normal"/>
    <w:link w:val="Heading2Char"/>
    <w:qFormat/>
    <w:rsid w:val="009F1DD3"/>
    <w:pPr>
      <w:keepNext/>
      <w:spacing w:line="240" w:lineRule="auto"/>
      <w:jc w:val="left"/>
      <w:outlineLvl w:val="1"/>
    </w:pPr>
    <w:rPr>
      <w:b/>
      <w:bCs/>
      <w:u w:val="single"/>
    </w:rPr>
  </w:style>
  <w:style w:type="paragraph" w:styleId="Heading3">
    <w:name w:val="heading 3"/>
    <w:basedOn w:val="Normal"/>
    <w:next w:val="Normal"/>
    <w:link w:val="Heading3Char"/>
    <w:qFormat/>
    <w:rsid w:val="009F1DD3"/>
    <w:pPr>
      <w:keepNext/>
      <w:spacing w:line="240" w:lineRule="auto"/>
      <w:jc w:val="left"/>
      <w:outlineLvl w:val="2"/>
    </w:pPr>
    <w:rPr>
      <w:b/>
      <w:bCs/>
      <w:i/>
      <w:iCs/>
      <w:u w:val="single"/>
    </w:rPr>
  </w:style>
  <w:style w:type="paragraph" w:styleId="Heading4">
    <w:name w:val="heading 4"/>
    <w:basedOn w:val="Normal"/>
    <w:next w:val="Normal"/>
    <w:link w:val="Heading4Char"/>
    <w:qFormat/>
    <w:rsid w:val="009F1DD3"/>
    <w:pPr>
      <w:keepNext/>
      <w:spacing w:line="240" w:lineRule="auto"/>
      <w:jc w:val="center"/>
      <w:outlineLvl w:val="3"/>
    </w:pPr>
    <w:rPr>
      <w:b/>
      <w:bCs/>
      <w:sz w:val="32"/>
    </w:rPr>
  </w:style>
  <w:style w:type="paragraph" w:styleId="Heading5">
    <w:name w:val="heading 5"/>
    <w:basedOn w:val="Normal"/>
    <w:next w:val="Normal"/>
    <w:link w:val="Heading5Char"/>
    <w:qFormat/>
    <w:rsid w:val="009F1DD3"/>
    <w:pPr>
      <w:keepNext/>
      <w:spacing w:line="240" w:lineRule="auto"/>
      <w:jc w:val="left"/>
      <w:outlineLvl w:val="4"/>
    </w:pPr>
    <w:rPr>
      <w:b/>
      <w:bCs/>
      <w:sz w:val="28"/>
    </w:rPr>
  </w:style>
  <w:style w:type="paragraph" w:styleId="Heading6">
    <w:name w:val="heading 6"/>
    <w:basedOn w:val="Normal"/>
    <w:next w:val="Normal"/>
    <w:link w:val="Heading6Char"/>
    <w:qFormat/>
    <w:rsid w:val="009F1DD3"/>
    <w:pPr>
      <w:keepNext/>
      <w:spacing w:line="240" w:lineRule="auto"/>
      <w:jc w:val="left"/>
      <w:outlineLvl w:val="5"/>
    </w:pPr>
    <w:rPr>
      <w:sz w:val="22"/>
      <w:u w:val="single"/>
    </w:rPr>
  </w:style>
  <w:style w:type="paragraph" w:styleId="Heading7">
    <w:name w:val="heading 7"/>
    <w:basedOn w:val="Normal"/>
    <w:next w:val="Normal"/>
    <w:link w:val="Heading7Char"/>
    <w:qFormat/>
    <w:rsid w:val="009F1DD3"/>
    <w:pPr>
      <w:keepNext/>
      <w:spacing w:line="240" w:lineRule="auto"/>
      <w:ind w:left="113" w:right="113"/>
      <w:jc w:val="left"/>
      <w:outlineLvl w:val="6"/>
    </w:pPr>
    <w:rPr>
      <w:b/>
      <w:bCs/>
      <w:sz w:val="22"/>
    </w:rPr>
  </w:style>
  <w:style w:type="paragraph" w:styleId="Heading8">
    <w:name w:val="heading 8"/>
    <w:basedOn w:val="Normal"/>
    <w:next w:val="Normal"/>
    <w:link w:val="Heading8Char"/>
    <w:qFormat/>
    <w:rsid w:val="009F1DD3"/>
    <w:pPr>
      <w:keepNext/>
      <w:spacing w:line="240" w:lineRule="auto"/>
      <w:jc w:val="left"/>
      <w:outlineLvl w:val="7"/>
    </w:pPr>
    <w:rPr>
      <w:b/>
      <w:bCs/>
      <w:sz w:val="16"/>
    </w:rPr>
  </w:style>
  <w:style w:type="paragraph" w:styleId="Heading9">
    <w:name w:val="heading 9"/>
    <w:basedOn w:val="Normal"/>
    <w:next w:val="Normal"/>
    <w:link w:val="Heading9Char"/>
    <w:qFormat/>
    <w:rsid w:val="009F1DD3"/>
    <w:pPr>
      <w:keepNext/>
      <w:spacing w:line="240" w:lineRule="auto"/>
      <w:jc w:val="lef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DD3"/>
    <w:rPr>
      <w:rFonts w:ascii="Times New Roman" w:eastAsia="Times New Roman" w:hAnsi="Times New Roman" w:cs="Times New Roman"/>
      <w:b/>
      <w:bCs/>
      <w:sz w:val="24"/>
      <w:szCs w:val="20"/>
      <w:lang w:val="en-IE"/>
    </w:rPr>
  </w:style>
  <w:style w:type="character" w:customStyle="1" w:styleId="Heading2Char">
    <w:name w:val="Heading 2 Char"/>
    <w:basedOn w:val="DefaultParagraphFont"/>
    <w:link w:val="Heading2"/>
    <w:rsid w:val="009F1DD3"/>
    <w:rPr>
      <w:rFonts w:ascii="Times New Roman" w:eastAsia="Times New Roman" w:hAnsi="Times New Roman" w:cs="Times New Roman"/>
      <w:b/>
      <w:bCs/>
      <w:sz w:val="24"/>
      <w:szCs w:val="20"/>
      <w:u w:val="single"/>
      <w:lang w:val="en-IE"/>
    </w:rPr>
  </w:style>
  <w:style w:type="character" w:customStyle="1" w:styleId="Heading3Char">
    <w:name w:val="Heading 3 Char"/>
    <w:basedOn w:val="DefaultParagraphFont"/>
    <w:link w:val="Heading3"/>
    <w:rsid w:val="009F1DD3"/>
    <w:rPr>
      <w:rFonts w:ascii="Times New Roman" w:eastAsia="Times New Roman" w:hAnsi="Times New Roman" w:cs="Times New Roman"/>
      <w:b/>
      <w:bCs/>
      <w:i/>
      <w:iCs/>
      <w:sz w:val="24"/>
      <w:szCs w:val="20"/>
      <w:u w:val="single"/>
      <w:lang w:val="en-IE"/>
    </w:rPr>
  </w:style>
  <w:style w:type="character" w:customStyle="1" w:styleId="Heading4Char">
    <w:name w:val="Heading 4 Char"/>
    <w:basedOn w:val="DefaultParagraphFont"/>
    <w:link w:val="Heading4"/>
    <w:rsid w:val="009F1DD3"/>
    <w:rPr>
      <w:rFonts w:ascii="Times New Roman" w:eastAsia="Times New Roman" w:hAnsi="Times New Roman" w:cs="Times New Roman"/>
      <w:b/>
      <w:bCs/>
      <w:sz w:val="32"/>
      <w:szCs w:val="20"/>
      <w:lang w:val="en-IE"/>
    </w:rPr>
  </w:style>
  <w:style w:type="character" w:customStyle="1" w:styleId="Heading5Char">
    <w:name w:val="Heading 5 Char"/>
    <w:basedOn w:val="DefaultParagraphFont"/>
    <w:link w:val="Heading5"/>
    <w:rsid w:val="009F1DD3"/>
    <w:rPr>
      <w:rFonts w:ascii="Times New Roman" w:eastAsia="Times New Roman" w:hAnsi="Times New Roman" w:cs="Times New Roman"/>
      <w:b/>
      <w:bCs/>
      <w:sz w:val="28"/>
      <w:szCs w:val="20"/>
      <w:lang w:val="en-IE"/>
    </w:rPr>
  </w:style>
  <w:style w:type="character" w:customStyle="1" w:styleId="Heading6Char">
    <w:name w:val="Heading 6 Char"/>
    <w:basedOn w:val="DefaultParagraphFont"/>
    <w:link w:val="Heading6"/>
    <w:rsid w:val="009F1DD3"/>
    <w:rPr>
      <w:rFonts w:ascii="Times New Roman" w:eastAsia="Times New Roman" w:hAnsi="Times New Roman" w:cs="Times New Roman"/>
      <w:szCs w:val="20"/>
      <w:u w:val="single"/>
      <w:lang w:val="en-IE"/>
    </w:rPr>
  </w:style>
  <w:style w:type="character" w:customStyle="1" w:styleId="Heading7Char">
    <w:name w:val="Heading 7 Char"/>
    <w:basedOn w:val="DefaultParagraphFont"/>
    <w:link w:val="Heading7"/>
    <w:rsid w:val="009F1DD3"/>
    <w:rPr>
      <w:rFonts w:ascii="Times New Roman" w:eastAsia="Times New Roman" w:hAnsi="Times New Roman" w:cs="Times New Roman"/>
      <w:b/>
      <w:bCs/>
      <w:szCs w:val="20"/>
      <w:lang w:val="en-IE"/>
    </w:rPr>
  </w:style>
  <w:style w:type="character" w:customStyle="1" w:styleId="Heading8Char">
    <w:name w:val="Heading 8 Char"/>
    <w:basedOn w:val="DefaultParagraphFont"/>
    <w:link w:val="Heading8"/>
    <w:rsid w:val="009F1DD3"/>
    <w:rPr>
      <w:rFonts w:ascii="Times New Roman" w:eastAsia="Times New Roman" w:hAnsi="Times New Roman" w:cs="Times New Roman"/>
      <w:b/>
      <w:bCs/>
      <w:sz w:val="16"/>
      <w:szCs w:val="20"/>
      <w:lang w:val="en-IE"/>
    </w:rPr>
  </w:style>
  <w:style w:type="character" w:customStyle="1" w:styleId="Heading9Char">
    <w:name w:val="Heading 9 Char"/>
    <w:basedOn w:val="DefaultParagraphFont"/>
    <w:link w:val="Heading9"/>
    <w:rsid w:val="009F1DD3"/>
    <w:rPr>
      <w:rFonts w:ascii="Times New Roman" w:eastAsia="Times New Roman" w:hAnsi="Times New Roman" w:cs="Times New Roman"/>
      <w:b/>
      <w:bCs/>
      <w:szCs w:val="20"/>
      <w:lang w:val="en-IE"/>
    </w:rPr>
  </w:style>
  <w:style w:type="paragraph" w:styleId="BodyText">
    <w:name w:val="Body Text"/>
    <w:basedOn w:val="Normal"/>
    <w:link w:val="BodyTextChar"/>
    <w:semiHidden/>
    <w:rsid w:val="009F1DD3"/>
    <w:pPr>
      <w:spacing w:line="240" w:lineRule="auto"/>
      <w:jc w:val="left"/>
    </w:pPr>
    <w:rPr>
      <w:b/>
      <w:bCs/>
    </w:rPr>
  </w:style>
  <w:style w:type="character" w:customStyle="1" w:styleId="BodyTextChar">
    <w:name w:val="Body Text Char"/>
    <w:basedOn w:val="DefaultParagraphFont"/>
    <w:link w:val="BodyText"/>
    <w:semiHidden/>
    <w:rsid w:val="009F1DD3"/>
    <w:rPr>
      <w:rFonts w:ascii="Times New Roman" w:eastAsia="Times New Roman" w:hAnsi="Times New Roman" w:cs="Times New Roman"/>
      <w:b/>
      <w:bCs/>
      <w:sz w:val="24"/>
      <w:szCs w:val="20"/>
      <w:lang w:val="en-IE"/>
    </w:rPr>
  </w:style>
  <w:style w:type="character" w:styleId="CommentReference">
    <w:name w:val="annotation reference"/>
    <w:semiHidden/>
    <w:rsid w:val="009F1DD3"/>
    <w:rPr>
      <w:sz w:val="16"/>
      <w:szCs w:val="16"/>
    </w:rPr>
  </w:style>
  <w:style w:type="paragraph" w:styleId="CommentText">
    <w:name w:val="annotation text"/>
    <w:basedOn w:val="Normal"/>
    <w:link w:val="CommentTextChar"/>
    <w:semiHidden/>
    <w:rsid w:val="009F1DD3"/>
    <w:rPr>
      <w:sz w:val="20"/>
    </w:rPr>
  </w:style>
  <w:style w:type="character" w:customStyle="1" w:styleId="CommentTextChar">
    <w:name w:val="Comment Text Char"/>
    <w:basedOn w:val="DefaultParagraphFont"/>
    <w:link w:val="CommentText"/>
    <w:semiHidden/>
    <w:rsid w:val="009F1DD3"/>
    <w:rPr>
      <w:rFonts w:ascii="Times New Roman" w:eastAsia="Times New Roman" w:hAnsi="Times New Roman" w:cs="Times New Roman"/>
      <w:sz w:val="20"/>
      <w:szCs w:val="20"/>
      <w:lang w:val="en-IE"/>
    </w:rPr>
  </w:style>
  <w:style w:type="paragraph" w:styleId="BodyText2">
    <w:name w:val="Body Text 2"/>
    <w:basedOn w:val="Normal"/>
    <w:link w:val="BodyText2Char"/>
    <w:semiHidden/>
    <w:rsid w:val="009F1DD3"/>
    <w:pPr>
      <w:spacing w:line="240" w:lineRule="auto"/>
      <w:jc w:val="left"/>
    </w:pPr>
  </w:style>
  <w:style w:type="character" w:customStyle="1" w:styleId="BodyText2Char">
    <w:name w:val="Body Text 2 Char"/>
    <w:basedOn w:val="DefaultParagraphFont"/>
    <w:link w:val="BodyText2"/>
    <w:semiHidden/>
    <w:rsid w:val="009F1DD3"/>
    <w:rPr>
      <w:rFonts w:ascii="Times New Roman" w:eastAsia="Times New Roman" w:hAnsi="Times New Roman" w:cs="Times New Roman"/>
      <w:sz w:val="24"/>
      <w:szCs w:val="20"/>
      <w:lang w:val="en-IE"/>
    </w:rPr>
  </w:style>
  <w:style w:type="paragraph" w:styleId="Header">
    <w:name w:val="header"/>
    <w:basedOn w:val="Normal"/>
    <w:link w:val="HeaderChar"/>
    <w:uiPriority w:val="99"/>
    <w:rsid w:val="009F1DD3"/>
    <w:pPr>
      <w:tabs>
        <w:tab w:val="center" w:pos="4153"/>
        <w:tab w:val="right" w:pos="8306"/>
      </w:tabs>
    </w:pPr>
  </w:style>
  <w:style w:type="character" w:customStyle="1" w:styleId="HeaderChar">
    <w:name w:val="Header Char"/>
    <w:basedOn w:val="DefaultParagraphFont"/>
    <w:link w:val="Header"/>
    <w:uiPriority w:val="99"/>
    <w:rsid w:val="009F1DD3"/>
    <w:rPr>
      <w:rFonts w:ascii="Times New Roman" w:eastAsia="Times New Roman" w:hAnsi="Times New Roman" w:cs="Times New Roman"/>
      <w:sz w:val="24"/>
      <w:szCs w:val="20"/>
      <w:lang w:val="en-IE"/>
    </w:rPr>
  </w:style>
  <w:style w:type="paragraph" w:styleId="Footer">
    <w:name w:val="footer"/>
    <w:basedOn w:val="Normal"/>
    <w:link w:val="FooterChar"/>
    <w:uiPriority w:val="99"/>
    <w:rsid w:val="009F1DD3"/>
    <w:pPr>
      <w:tabs>
        <w:tab w:val="center" w:pos="4153"/>
        <w:tab w:val="right" w:pos="8306"/>
      </w:tabs>
    </w:pPr>
  </w:style>
  <w:style w:type="character" w:customStyle="1" w:styleId="FooterChar">
    <w:name w:val="Footer Char"/>
    <w:basedOn w:val="DefaultParagraphFont"/>
    <w:link w:val="Footer"/>
    <w:uiPriority w:val="99"/>
    <w:rsid w:val="009F1DD3"/>
    <w:rPr>
      <w:rFonts w:ascii="Times New Roman" w:eastAsia="Times New Roman" w:hAnsi="Times New Roman" w:cs="Times New Roman"/>
      <w:sz w:val="24"/>
      <w:szCs w:val="20"/>
      <w:lang w:val="en-IE"/>
    </w:rPr>
  </w:style>
  <w:style w:type="character" w:styleId="PageNumber">
    <w:name w:val="page number"/>
    <w:basedOn w:val="DefaultParagraphFont"/>
    <w:semiHidden/>
    <w:rsid w:val="009F1DD3"/>
  </w:style>
  <w:style w:type="paragraph" w:customStyle="1" w:styleId="Noparagraphstyle">
    <w:name w:val="[No paragraph style]"/>
    <w:uiPriority w:val="99"/>
    <w:rsid w:val="009F1DD3"/>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character" w:customStyle="1" w:styleId="HelvBold">
    <w:name w:val="Helv Bold"/>
    <w:uiPriority w:val="99"/>
    <w:rsid w:val="009F1DD3"/>
    <w:rPr>
      <w:rFonts w:ascii="HelveticaNeueLTStd-Bd" w:hAnsi="HelveticaNeueLTStd-Bd"/>
      <w:b/>
    </w:rPr>
  </w:style>
  <w:style w:type="paragraph" w:styleId="BalloonText">
    <w:name w:val="Balloon Text"/>
    <w:basedOn w:val="Normal"/>
    <w:link w:val="BalloonTextChar"/>
    <w:uiPriority w:val="99"/>
    <w:semiHidden/>
    <w:unhideWhenUsed/>
    <w:rsid w:val="009F1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D3"/>
    <w:rPr>
      <w:rFonts w:ascii="Tahoma" w:eastAsia="Times New Roman" w:hAnsi="Tahoma" w:cs="Tahoma"/>
      <w:sz w:val="16"/>
      <w:szCs w:val="16"/>
      <w:lang w:val="en-IE"/>
    </w:rPr>
  </w:style>
  <w:style w:type="paragraph" w:customStyle="1" w:styleId="Default">
    <w:name w:val="Default"/>
    <w:rsid w:val="009F1DD3"/>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styleId="Hyperlink">
    <w:name w:val="Hyperlink"/>
    <w:uiPriority w:val="99"/>
    <w:semiHidden/>
    <w:unhideWhenUsed/>
    <w:rsid w:val="009F1DD3"/>
    <w:rPr>
      <w:color w:val="0000FF"/>
      <w:u w:val="single"/>
    </w:rPr>
  </w:style>
  <w:style w:type="paragraph" w:styleId="Title">
    <w:name w:val="Title"/>
    <w:basedOn w:val="Normal"/>
    <w:next w:val="Normal"/>
    <w:link w:val="TitleChar"/>
    <w:uiPriority w:val="10"/>
    <w:qFormat/>
    <w:rsid w:val="009F1DD3"/>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F1DD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F1DD3"/>
    <w:pPr>
      <w:numPr>
        <w:ilvl w:val="1"/>
      </w:numPr>
      <w:spacing w:after="160" w:line="259" w:lineRule="auto"/>
      <w:jc w:val="left"/>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F1DD3"/>
    <w:rPr>
      <w:rFonts w:eastAsiaTheme="minorEastAsia" w:cs="Times New Roman"/>
      <w:color w:val="5A5A5A" w:themeColor="text1" w:themeTint="A5"/>
      <w:spacing w:val="15"/>
      <w:lang w:val="en-US"/>
    </w:rPr>
  </w:style>
  <w:style w:type="paragraph" w:styleId="CommentSubject">
    <w:name w:val="annotation subject"/>
    <w:basedOn w:val="CommentText"/>
    <w:next w:val="CommentText"/>
    <w:link w:val="CommentSubjectChar"/>
    <w:uiPriority w:val="99"/>
    <w:semiHidden/>
    <w:unhideWhenUsed/>
    <w:rsid w:val="00190557"/>
    <w:pPr>
      <w:spacing w:line="240" w:lineRule="auto"/>
    </w:pPr>
    <w:rPr>
      <w:b/>
      <w:bCs/>
    </w:rPr>
  </w:style>
  <w:style w:type="character" w:customStyle="1" w:styleId="CommentSubjectChar">
    <w:name w:val="Comment Subject Char"/>
    <w:basedOn w:val="CommentTextChar"/>
    <w:link w:val="CommentSubject"/>
    <w:uiPriority w:val="99"/>
    <w:semiHidden/>
    <w:rsid w:val="00190557"/>
    <w:rPr>
      <w:rFonts w:ascii="Times New Roman" w:eastAsia="Times New Roman" w:hAnsi="Times New Roman" w:cs="Times New Roman"/>
      <w:b/>
      <w:bCs/>
      <w:sz w:val="20"/>
      <w:szCs w:val="20"/>
      <w:lang w:val="en-IE"/>
    </w:rPr>
  </w:style>
  <w:style w:type="paragraph" w:styleId="ListParagraph">
    <w:name w:val="List Paragraph"/>
    <w:basedOn w:val="Normal"/>
    <w:uiPriority w:val="34"/>
    <w:qFormat/>
    <w:rsid w:val="00761E20"/>
    <w:pPr>
      <w:ind w:left="720"/>
      <w:contextualSpacing/>
    </w:pPr>
  </w:style>
  <w:style w:type="paragraph" w:customStyle="1" w:styleId="CM4">
    <w:name w:val="CM4"/>
    <w:basedOn w:val="Default"/>
    <w:next w:val="Default"/>
    <w:uiPriority w:val="99"/>
    <w:rsid w:val="00303001"/>
    <w:rPr>
      <w:rFonts w:eastAsiaTheme="minorHAnsi"/>
      <w:color w:val="auto"/>
      <w:lang w:val="en-GB" w:eastAsia="en-US"/>
    </w:rPr>
  </w:style>
  <w:style w:type="paragraph" w:styleId="FootnoteText">
    <w:name w:val="footnote text"/>
    <w:basedOn w:val="Normal"/>
    <w:link w:val="FootnoteTextChar"/>
    <w:uiPriority w:val="99"/>
    <w:semiHidden/>
    <w:unhideWhenUsed/>
    <w:rsid w:val="00CB3E25"/>
    <w:pPr>
      <w:spacing w:line="240" w:lineRule="auto"/>
    </w:pPr>
    <w:rPr>
      <w:sz w:val="20"/>
    </w:rPr>
  </w:style>
  <w:style w:type="character" w:customStyle="1" w:styleId="FootnoteTextChar">
    <w:name w:val="Footnote Text Char"/>
    <w:basedOn w:val="DefaultParagraphFont"/>
    <w:link w:val="FootnoteText"/>
    <w:uiPriority w:val="99"/>
    <w:semiHidden/>
    <w:rsid w:val="00CB3E25"/>
    <w:rPr>
      <w:rFonts w:ascii="Times New Roman" w:eastAsia="Times New Roman" w:hAnsi="Times New Roman" w:cs="Times New Roman"/>
      <w:sz w:val="20"/>
      <w:szCs w:val="20"/>
      <w:lang w:val="en-IE"/>
    </w:rPr>
  </w:style>
  <w:style w:type="character" w:styleId="FootnoteReference">
    <w:name w:val="footnote reference"/>
    <w:basedOn w:val="DefaultParagraphFont"/>
    <w:uiPriority w:val="99"/>
    <w:semiHidden/>
    <w:unhideWhenUsed/>
    <w:rsid w:val="00CB3E25"/>
    <w:rPr>
      <w:vertAlign w:val="superscript"/>
    </w:rPr>
  </w:style>
  <w:style w:type="table" w:styleId="TableGrid">
    <w:name w:val="Table Grid"/>
    <w:basedOn w:val="TableNormal"/>
    <w:uiPriority w:val="59"/>
    <w:rsid w:val="00B1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1A2A"/>
    <w:pPr>
      <w:spacing w:after="0" w:line="240" w:lineRule="auto"/>
      <w:jc w:val="both"/>
    </w:pPr>
    <w:rPr>
      <w:rFonts w:ascii="Times New Roman" w:eastAsia="Times New Roman" w:hAnsi="Times New Roman" w:cs="Times New Roman"/>
      <w:sz w:val="24"/>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24.11.2016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57658-407C-4A0C-8A96-A65791B7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UCITS Depositary Agreement</vt:lpstr>
    </vt:vector>
  </TitlesOfParts>
  <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UCITS Depotary Agreement</dc:title>
  <dc:subject>Malta Financial Services Authority</dc:subject>
  <dc:creator>Sarah Farrugia</dc:creator>
  <cp:keywords/>
  <dc:description/>
  <cp:lastModifiedBy>Isabelle Agius</cp:lastModifiedBy>
  <cp:revision>3</cp:revision>
  <cp:lastPrinted>2016-11-23T13:04:00Z</cp:lastPrinted>
  <dcterms:created xsi:type="dcterms:W3CDTF">2016-12-28T14:16:00Z</dcterms:created>
  <dcterms:modified xsi:type="dcterms:W3CDTF">2016-12-28T14:16:00Z</dcterms:modified>
</cp:coreProperties>
</file>